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25A97515" w:rsidR="00106616" w:rsidRDefault="004B0243" w:rsidP="00795325">
      <w:pPr>
        <w:spacing w:afterLines="160" w:after="384" w:line="259" w:lineRule="auto"/>
        <w:rPr>
          <w:rFonts w:asciiTheme="minorHAnsi" w:hAnsiTheme="minorHAnsi"/>
          <w:b/>
          <w:sz w:val="32"/>
          <w:szCs w:val="32"/>
        </w:rPr>
      </w:pPr>
      <w:r w:rsidRPr="004B0243">
        <w:rPr>
          <w:rFonts w:asciiTheme="minorHAnsi" w:hAnsiTheme="minorHAnsi"/>
          <w:b/>
          <w:sz w:val="32"/>
          <w:szCs w:val="32"/>
        </w:rPr>
        <w:t>Checkliste: Maßnahmen zum Augenschutz</w:t>
      </w:r>
    </w:p>
    <w:tbl>
      <w:tblPr>
        <w:tblStyle w:val="Tabellenraster34"/>
        <w:tblW w:w="0" w:type="auto"/>
        <w:tblLook w:val="04A0" w:firstRow="1" w:lastRow="0" w:firstColumn="1" w:lastColumn="0" w:noHBand="0" w:noVBand="1"/>
      </w:tblPr>
      <w:tblGrid>
        <w:gridCol w:w="7461"/>
        <w:gridCol w:w="530"/>
        <w:gridCol w:w="1071"/>
      </w:tblGrid>
      <w:tr w:rsidR="00E10047" w:rsidRPr="00A3346B" w14:paraId="1FE923E2" w14:textId="77777777" w:rsidTr="00E10047">
        <w:tc>
          <w:tcPr>
            <w:tcW w:w="9062" w:type="dxa"/>
            <w:gridSpan w:val="3"/>
          </w:tcPr>
          <w:p w14:paraId="625988FC" w14:textId="63BBDE9A" w:rsidR="00E10047" w:rsidRPr="00A3346B" w:rsidRDefault="00E10047" w:rsidP="00BC75DF">
            <w:pPr>
              <w:rPr>
                <w:b/>
              </w:rPr>
            </w:pPr>
            <w:r>
              <w:rPr>
                <w:b/>
              </w:rPr>
              <w:t>Prüfpunkte</w:t>
            </w:r>
          </w:p>
        </w:tc>
      </w:tr>
      <w:tr w:rsidR="00E10047" w14:paraId="1E52F0B5" w14:textId="77777777" w:rsidTr="00E10047">
        <w:tc>
          <w:tcPr>
            <w:tcW w:w="7461" w:type="dxa"/>
          </w:tcPr>
          <w:p w14:paraId="4E126400" w14:textId="77777777" w:rsidR="00E10047" w:rsidRDefault="00E10047" w:rsidP="00BC75DF">
            <w:r>
              <w:t>Es werden am jeweiligen Arbeitsplatz alle technischen und organisatorischen Maßnahmen zur Gefährdungsbeseitigung durchgeführt.</w:t>
            </w:r>
          </w:p>
        </w:tc>
        <w:tc>
          <w:tcPr>
            <w:tcW w:w="530" w:type="dxa"/>
          </w:tcPr>
          <w:p w14:paraId="3293381B" w14:textId="77777777" w:rsidR="00E10047" w:rsidRPr="00E10047" w:rsidRDefault="00E10047" w:rsidP="00BC75DF">
            <w:pPr>
              <w:rPr>
                <w:b/>
                <w:bCs/>
                <w:sz w:val="16"/>
                <w:szCs w:val="16"/>
              </w:rPr>
            </w:pPr>
            <w:r w:rsidRPr="00E10047">
              <w:rPr>
                <w:b/>
                <w:bCs/>
                <w:sz w:val="16"/>
                <w:szCs w:val="16"/>
              </w:rPr>
              <w:t>JA</w:t>
            </w:r>
          </w:p>
        </w:tc>
        <w:tc>
          <w:tcPr>
            <w:tcW w:w="1071" w:type="dxa"/>
          </w:tcPr>
          <w:p w14:paraId="54DC310F" w14:textId="77777777" w:rsidR="00E10047" w:rsidRPr="00E10047" w:rsidRDefault="00E10047" w:rsidP="00BC75DF">
            <w:pPr>
              <w:rPr>
                <w:b/>
                <w:bCs/>
                <w:sz w:val="16"/>
                <w:szCs w:val="16"/>
              </w:rPr>
            </w:pPr>
            <w:r w:rsidRPr="00E10047">
              <w:rPr>
                <w:b/>
                <w:bCs/>
                <w:sz w:val="16"/>
                <w:szCs w:val="16"/>
              </w:rPr>
              <w:t>Nachbessern</w:t>
            </w:r>
          </w:p>
        </w:tc>
      </w:tr>
      <w:tr w:rsidR="00E10047" w14:paraId="343F077A" w14:textId="77777777" w:rsidTr="00E10047">
        <w:tc>
          <w:tcPr>
            <w:tcW w:w="7461" w:type="dxa"/>
          </w:tcPr>
          <w:p w14:paraId="6EE90493" w14:textId="77777777" w:rsidR="00E10047" w:rsidRDefault="00E10047" w:rsidP="00BC75DF">
            <w:r>
              <w:t>Wenn diese Maßnahmen nicht ausreichen, kommt zwingend der Einsatz von Augenschutz zum Tragen.</w:t>
            </w:r>
          </w:p>
        </w:tc>
        <w:sdt>
          <w:sdtPr>
            <w:id w:val="-574740792"/>
            <w14:checkbox>
              <w14:checked w14:val="0"/>
              <w14:checkedState w14:val="2612" w14:font="MS Gothic"/>
              <w14:uncheckedState w14:val="2610" w14:font="MS Gothic"/>
            </w14:checkbox>
          </w:sdtPr>
          <w:sdtContent>
            <w:tc>
              <w:tcPr>
                <w:tcW w:w="530" w:type="dxa"/>
              </w:tcPr>
              <w:p w14:paraId="7C617DC6" w14:textId="0352DF3C" w:rsidR="00E10047" w:rsidRDefault="00E10047" w:rsidP="00E10047">
                <w:pPr>
                  <w:jc w:val="center"/>
                </w:pPr>
                <w:r>
                  <w:rPr>
                    <w:rFonts w:ascii="MS Gothic" w:eastAsia="MS Gothic" w:hAnsi="MS Gothic" w:hint="eastAsia"/>
                  </w:rPr>
                  <w:t>☐</w:t>
                </w:r>
              </w:p>
            </w:tc>
          </w:sdtContent>
        </w:sdt>
        <w:sdt>
          <w:sdtPr>
            <w:id w:val="1853228845"/>
            <w14:checkbox>
              <w14:checked w14:val="0"/>
              <w14:checkedState w14:val="2612" w14:font="MS Gothic"/>
              <w14:uncheckedState w14:val="2610" w14:font="MS Gothic"/>
            </w14:checkbox>
          </w:sdtPr>
          <w:sdtContent>
            <w:tc>
              <w:tcPr>
                <w:tcW w:w="1071" w:type="dxa"/>
              </w:tcPr>
              <w:p w14:paraId="4323173B" w14:textId="4F230000" w:rsidR="00E10047" w:rsidRDefault="00E10047" w:rsidP="00E10047">
                <w:pPr>
                  <w:jc w:val="center"/>
                </w:pPr>
                <w:r>
                  <w:rPr>
                    <w:rFonts w:ascii="MS Gothic" w:eastAsia="MS Gothic" w:hAnsi="MS Gothic" w:hint="eastAsia"/>
                  </w:rPr>
                  <w:t>☐</w:t>
                </w:r>
              </w:p>
            </w:tc>
          </w:sdtContent>
        </w:sdt>
      </w:tr>
      <w:tr w:rsidR="00E10047" w14:paraId="394A861A" w14:textId="77777777" w:rsidTr="00E10047">
        <w:tc>
          <w:tcPr>
            <w:tcW w:w="7461" w:type="dxa"/>
          </w:tcPr>
          <w:p w14:paraId="710EB360" w14:textId="77777777" w:rsidR="00E10047" w:rsidRDefault="00E10047" w:rsidP="00E10047">
            <w:r>
              <w:rPr>
                <w:noProof/>
                <w:lang w:eastAsia="de-DE"/>
              </w:rPr>
              <w:drawing>
                <wp:anchor distT="0" distB="0" distL="114300" distR="114300" simplePos="0" relativeHeight="251661312" behindDoc="1" locked="0" layoutInCell="1" allowOverlap="1" wp14:anchorId="130E704D" wp14:editId="2BF6E68E">
                  <wp:simplePos x="0" y="0"/>
                  <wp:positionH relativeFrom="column">
                    <wp:posOffset>3768725</wp:posOffset>
                  </wp:positionH>
                  <wp:positionV relativeFrom="paragraph">
                    <wp:posOffset>635</wp:posOffset>
                  </wp:positionV>
                  <wp:extent cx="602615" cy="593090"/>
                  <wp:effectExtent l="0" t="0" r="6985" b="0"/>
                  <wp:wrapTight wrapText="bothSides">
                    <wp:wrapPolygon edited="0">
                      <wp:start x="0" y="0"/>
                      <wp:lineTo x="0" y="20814"/>
                      <wp:lineTo x="21168" y="20814"/>
                      <wp:lineTo x="21168" y="0"/>
                      <wp:lineTo x="0" y="0"/>
                    </wp:wrapPolygon>
                  </wp:wrapTight>
                  <wp:docPr id="4" name="Grafik 4" descr="Ein Bild, das Clipart, Electric Blue (Farbe),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Clipart, Electric Blue (Farbe), Kreis,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615" cy="593090"/>
                          </a:xfrm>
                          <a:prstGeom prst="rect">
                            <a:avLst/>
                          </a:prstGeom>
                        </pic:spPr>
                      </pic:pic>
                    </a:graphicData>
                  </a:graphic>
                  <wp14:sizeRelH relativeFrom="page">
                    <wp14:pctWidth>0</wp14:pctWidth>
                  </wp14:sizeRelH>
                  <wp14:sizeRelV relativeFrom="page">
                    <wp14:pctHeight>0</wp14:pctHeight>
                  </wp14:sizeRelV>
                </wp:anchor>
              </w:drawing>
            </w:r>
            <w:r>
              <w:t xml:space="preserve">Alle Arbeitsplätze und Arbeitsbereiche, bei denen Augenschutz erforderlich ist, sind entsprechend gekennzeichnet. </w:t>
            </w:r>
          </w:p>
        </w:tc>
        <w:sdt>
          <w:sdtPr>
            <w:id w:val="-1449927453"/>
            <w14:checkbox>
              <w14:checked w14:val="0"/>
              <w14:checkedState w14:val="2612" w14:font="MS Gothic"/>
              <w14:uncheckedState w14:val="2610" w14:font="MS Gothic"/>
            </w14:checkbox>
          </w:sdtPr>
          <w:sdtContent>
            <w:tc>
              <w:tcPr>
                <w:tcW w:w="530" w:type="dxa"/>
              </w:tcPr>
              <w:p w14:paraId="5C0464D5" w14:textId="690B13BF" w:rsidR="00E10047" w:rsidRDefault="00E10047" w:rsidP="00E10047">
                <w:pPr>
                  <w:jc w:val="center"/>
                </w:pPr>
                <w:r>
                  <w:rPr>
                    <w:rFonts w:ascii="MS Gothic" w:eastAsia="MS Gothic" w:hAnsi="MS Gothic" w:hint="eastAsia"/>
                  </w:rPr>
                  <w:t>☐</w:t>
                </w:r>
              </w:p>
            </w:tc>
          </w:sdtContent>
        </w:sdt>
        <w:sdt>
          <w:sdtPr>
            <w:id w:val="1457143560"/>
            <w14:checkbox>
              <w14:checked w14:val="0"/>
              <w14:checkedState w14:val="2612" w14:font="MS Gothic"/>
              <w14:uncheckedState w14:val="2610" w14:font="MS Gothic"/>
            </w14:checkbox>
          </w:sdtPr>
          <w:sdtContent>
            <w:tc>
              <w:tcPr>
                <w:tcW w:w="1071" w:type="dxa"/>
              </w:tcPr>
              <w:p w14:paraId="2F9D1C11" w14:textId="69018337" w:rsidR="00E10047" w:rsidRDefault="00E10047" w:rsidP="00E10047">
                <w:pPr>
                  <w:jc w:val="center"/>
                </w:pPr>
                <w:r>
                  <w:rPr>
                    <w:rFonts w:ascii="MS Gothic" w:eastAsia="MS Gothic" w:hAnsi="MS Gothic" w:hint="eastAsia"/>
                  </w:rPr>
                  <w:t>☐</w:t>
                </w:r>
              </w:p>
            </w:tc>
          </w:sdtContent>
        </w:sdt>
      </w:tr>
      <w:tr w:rsidR="00E10047" w14:paraId="6B951C08" w14:textId="77777777" w:rsidTr="00E10047">
        <w:tc>
          <w:tcPr>
            <w:tcW w:w="7461" w:type="dxa"/>
          </w:tcPr>
          <w:p w14:paraId="7B0769AF" w14:textId="77777777" w:rsidR="00E10047" w:rsidRDefault="00E10047" w:rsidP="00E10047">
            <w:r>
              <w:t>Benachbarte Bereiche und Arbeitsplätze, von denen, an denen Augenschutz erforderlich ist, sind durch Abschirmung gegen Gefährdungen geschützt.</w:t>
            </w:r>
          </w:p>
        </w:tc>
        <w:sdt>
          <w:sdtPr>
            <w:id w:val="-198785191"/>
            <w14:checkbox>
              <w14:checked w14:val="0"/>
              <w14:checkedState w14:val="2612" w14:font="MS Gothic"/>
              <w14:uncheckedState w14:val="2610" w14:font="MS Gothic"/>
            </w14:checkbox>
          </w:sdtPr>
          <w:sdtContent>
            <w:tc>
              <w:tcPr>
                <w:tcW w:w="530" w:type="dxa"/>
              </w:tcPr>
              <w:p w14:paraId="666E6166" w14:textId="0265BB6E" w:rsidR="00E10047" w:rsidRDefault="00E10047" w:rsidP="00E10047">
                <w:pPr>
                  <w:jc w:val="center"/>
                </w:pPr>
                <w:r>
                  <w:rPr>
                    <w:rFonts w:ascii="MS Gothic" w:eastAsia="MS Gothic" w:hAnsi="MS Gothic" w:hint="eastAsia"/>
                  </w:rPr>
                  <w:t>☐</w:t>
                </w:r>
              </w:p>
            </w:tc>
          </w:sdtContent>
        </w:sdt>
        <w:sdt>
          <w:sdtPr>
            <w:id w:val="665359496"/>
            <w14:checkbox>
              <w14:checked w14:val="0"/>
              <w14:checkedState w14:val="2612" w14:font="MS Gothic"/>
              <w14:uncheckedState w14:val="2610" w14:font="MS Gothic"/>
            </w14:checkbox>
          </w:sdtPr>
          <w:sdtContent>
            <w:tc>
              <w:tcPr>
                <w:tcW w:w="1071" w:type="dxa"/>
              </w:tcPr>
              <w:p w14:paraId="339B6597" w14:textId="48212D0B" w:rsidR="00E10047" w:rsidRDefault="00E10047" w:rsidP="00E10047">
                <w:pPr>
                  <w:jc w:val="center"/>
                </w:pPr>
                <w:r>
                  <w:rPr>
                    <w:rFonts w:ascii="MS Gothic" w:eastAsia="MS Gothic" w:hAnsi="MS Gothic" w:hint="eastAsia"/>
                  </w:rPr>
                  <w:t>☐</w:t>
                </w:r>
              </w:p>
            </w:tc>
          </w:sdtContent>
        </w:sdt>
      </w:tr>
      <w:tr w:rsidR="00E10047" w14:paraId="7DE82EC9" w14:textId="77777777" w:rsidTr="00E10047">
        <w:tc>
          <w:tcPr>
            <w:tcW w:w="7461" w:type="dxa"/>
          </w:tcPr>
          <w:p w14:paraId="5261585D" w14:textId="77777777" w:rsidR="00E10047" w:rsidRDefault="00E10047" w:rsidP="00E10047">
            <w:r>
              <w:t>Jeder Mitarbeiter an gefährdeten Arbeitsplätzen erhält seinen persönlichen Augenschutz. Eine eventuelle Fehlsichtigkeit des Mitarbeiters wird hierbei berücksichtigt. Die Mitarbeiter werden bei der Auswahl mit einbezogen.</w:t>
            </w:r>
          </w:p>
        </w:tc>
        <w:sdt>
          <w:sdtPr>
            <w:id w:val="2006160982"/>
            <w14:checkbox>
              <w14:checked w14:val="0"/>
              <w14:checkedState w14:val="2612" w14:font="MS Gothic"/>
              <w14:uncheckedState w14:val="2610" w14:font="MS Gothic"/>
            </w14:checkbox>
          </w:sdtPr>
          <w:sdtContent>
            <w:tc>
              <w:tcPr>
                <w:tcW w:w="530" w:type="dxa"/>
              </w:tcPr>
              <w:p w14:paraId="7B87D28E" w14:textId="5B64F143" w:rsidR="00E10047" w:rsidRDefault="00E10047" w:rsidP="00E10047">
                <w:pPr>
                  <w:jc w:val="center"/>
                </w:pPr>
                <w:r>
                  <w:rPr>
                    <w:rFonts w:ascii="MS Gothic" w:eastAsia="MS Gothic" w:hAnsi="MS Gothic" w:hint="eastAsia"/>
                  </w:rPr>
                  <w:t>☐</w:t>
                </w:r>
              </w:p>
            </w:tc>
          </w:sdtContent>
        </w:sdt>
        <w:sdt>
          <w:sdtPr>
            <w:id w:val="-1794056216"/>
            <w14:checkbox>
              <w14:checked w14:val="0"/>
              <w14:checkedState w14:val="2612" w14:font="MS Gothic"/>
              <w14:uncheckedState w14:val="2610" w14:font="MS Gothic"/>
            </w14:checkbox>
          </w:sdtPr>
          <w:sdtContent>
            <w:tc>
              <w:tcPr>
                <w:tcW w:w="1071" w:type="dxa"/>
              </w:tcPr>
              <w:p w14:paraId="24A58B92" w14:textId="1B0A3ABF" w:rsidR="00E10047" w:rsidRDefault="00E10047" w:rsidP="00E10047">
                <w:pPr>
                  <w:jc w:val="center"/>
                </w:pPr>
                <w:r>
                  <w:rPr>
                    <w:rFonts w:ascii="MS Gothic" w:eastAsia="MS Gothic" w:hAnsi="MS Gothic" w:hint="eastAsia"/>
                  </w:rPr>
                  <w:t>☐</w:t>
                </w:r>
              </w:p>
            </w:tc>
          </w:sdtContent>
        </w:sdt>
      </w:tr>
      <w:tr w:rsidR="00E10047" w14:paraId="266567B6" w14:textId="77777777" w:rsidTr="00E10047">
        <w:tc>
          <w:tcPr>
            <w:tcW w:w="7461" w:type="dxa"/>
          </w:tcPr>
          <w:p w14:paraId="4F57D18D" w14:textId="77777777" w:rsidR="00E10047" w:rsidRDefault="00E10047" w:rsidP="00E10047">
            <w:r>
              <w:t>Bevor der Mitarbeiter diesen Augenschutz erhält, wird die Gefährdung des jeweiligen Arbeitsplatzes ermittelt.</w:t>
            </w:r>
          </w:p>
        </w:tc>
        <w:sdt>
          <w:sdtPr>
            <w:id w:val="-453553062"/>
            <w14:checkbox>
              <w14:checked w14:val="0"/>
              <w14:checkedState w14:val="2612" w14:font="MS Gothic"/>
              <w14:uncheckedState w14:val="2610" w14:font="MS Gothic"/>
            </w14:checkbox>
          </w:sdtPr>
          <w:sdtContent>
            <w:tc>
              <w:tcPr>
                <w:tcW w:w="530" w:type="dxa"/>
              </w:tcPr>
              <w:p w14:paraId="770EE3DD" w14:textId="2D8179FE" w:rsidR="00E10047" w:rsidRDefault="00E10047" w:rsidP="00E10047">
                <w:pPr>
                  <w:jc w:val="center"/>
                </w:pPr>
                <w:r>
                  <w:rPr>
                    <w:rFonts w:ascii="MS Gothic" w:eastAsia="MS Gothic" w:hAnsi="MS Gothic" w:hint="eastAsia"/>
                  </w:rPr>
                  <w:t>☐</w:t>
                </w:r>
              </w:p>
            </w:tc>
          </w:sdtContent>
        </w:sdt>
        <w:sdt>
          <w:sdtPr>
            <w:id w:val="-1235074753"/>
            <w14:checkbox>
              <w14:checked w14:val="0"/>
              <w14:checkedState w14:val="2612" w14:font="MS Gothic"/>
              <w14:uncheckedState w14:val="2610" w14:font="MS Gothic"/>
            </w14:checkbox>
          </w:sdtPr>
          <w:sdtContent>
            <w:tc>
              <w:tcPr>
                <w:tcW w:w="1071" w:type="dxa"/>
              </w:tcPr>
              <w:p w14:paraId="114886BB" w14:textId="32281B8F" w:rsidR="00E10047" w:rsidRDefault="00E10047" w:rsidP="00E10047">
                <w:pPr>
                  <w:jc w:val="center"/>
                </w:pPr>
                <w:r>
                  <w:rPr>
                    <w:rFonts w:ascii="MS Gothic" w:eastAsia="MS Gothic" w:hAnsi="MS Gothic" w:hint="eastAsia"/>
                  </w:rPr>
                  <w:t>☐</w:t>
                </w:r>
              </w:p>
            </w:tc>
          </w:sdtContent>
        </w:sdt>
      </w:tr>
      <w:tr w:rsidR="00E10047" w14:paraId="59DC57E5" w14:textId="77777777" w:rsidTr="00E10047">
        <w:tc>
          <w:tcPr>
            <w:tcW w:w="7461" w:type="dxa"/>
          </w:tcPr>
          <w:p w14:paraId="1B48784D" w14:textId="77777777" w:rsidR="00E10047" w:rsidRDefault="00E10047" w:rsidP="00E10047">
            <w:r>
              <w:t>Die Mitarbeiterinnen und Mitarbeiter an den betroffenen Arbeitsplätzen werden vor der Aufnahme der Tätigkeit über mögliche Gefährdungen und Schutzmaßnahmen unterwiesen.</w:t>
            </w:r>
          </w:p>
        </w:tc>
        <w:sdt>
          <w:sdtPr>
            <w:id w:val="-1888790511"/>
            <w14:checkbox>
              <w14:checked w14:val="0"/>
              <w14:checkedState w14:val="2612" w14:font="MS Gothic"/>
              <w14:uncheckedState w14:val="2610" w14:font="MS Gothic"/>
            </w14:checkbox>
          </w:sdtPr>
          <w:sdtContent>
            <w:tc>
              <w:tcPr>
                <w:tcW w:w="530" w:type="dxa"/>
              </w:tcPr>
              <w:p w14:paraId="463BEAE1" w14:textId="666ADE06" w:rsidR="00E10047" w:rsidRDefault="00E10047" w:rsidP="00E10047">
                <w:pPr>
                  <w:jc w:val="center"/>
                </w:pPr>
                <w:r>
                  <w:rPr>
                    <w:rFonts w:ascii="MS Gothic" w:eastAsia="MS Gothic" w:hAnsi="MS Gothic" w:hint="eastAsia"/>
                  </w:rPr>
                  <w:t>☐</w:t>
                </w:r>
              </w:p>
            </w:tc>
          </w:sdtContent>
        </w:sdt>
        <w:sdt>
          <w:sdtPr>
            <w:id w:val="1504239035"/>
            <w14:checkbox>
              <w14:checked w14:val="0"/>
              <w14:checkedState w14:val="2612" w14:font="MS Gothic"/>
              <w14:uncheckedState w14:val="2610" w14:font="MS Gothic"/>
            </w14:checkbox>
          </w:sdtPr>
          <w:sdtContent>
            <w:tc>
              <w:tcPr>
                <w:tcW w:w="1071" w:type="dxa"/>
              </w:tcPr>
              <w:p w14:paraId="03AE8977" w14:textId="62BCCF93" w:rsidR="00E10047" w:rsidRDefault="00E10047" w:rsidP="00E10047">
                <w:pPr>
                  <w:jc w:val="center"/>
                </w:pPr>
                <w:r>
                  <w:rPr>
                    <w:rFonts w:ascii="MS Gothic" w:eastAsia="MS Gothic" w:hAnsi="MS Gothic" w:hint="eastAsia"/>
                  </w:rPr>
                  <w:t>☐</w:t>
                </w:r>
              </w:p>
            </w:tc>
          </w:sdtContent>
        </w:sdt>
      </w:tr>
      <w:tr w:rsidR="00E10047" w14:paraId="2F08DC86" w14:textId="77777777" w:rsidTr="00E10047">
        <w:tc>
          <w:tcPr>
            <w:tcW w:w="7461" w:type="dxa"/>
          </w:tcPr>
          <w:p w14:paraId="7524D8D6" w14:textId="77777777" w:rsidR="00E10047" w:rsidRDefault="00E10047" w:rsidP="00E10047">
            <w:r>
              <w:t>Die Betriebsanweisungen liegen an den Arbeitsplätzen und sind den Beschäftigten bekannt.</w:t>
            </w:r>
          </w:p>
        </w:tc>
        <w:sdt>
          <w:sdtPr>
            <w:id w:val="15206697"/>
            <w14:checkbox>
              <w14:checked w14:val="0"/>
              <w14:checkedState w14:val="2612" w14:font="MS Gothic"/>
              <w14:uncheckedState w14:val="2610" w14:font="MS Gothic"/>
            </w14:checkbox>
          </w:sdtPr>
          <w:sdtContent>
            <w:tc>
              <w:tcPr>
                <w:tcW w:w="530" w:type="dxa"/>
              </w:tcPr>
              <w:p w14:paraId="219F721F" w14:textId="56E4B522" w:rsidR="00E10047" w:rsidRDefault="00E10047" w:rsidP="00E10047">
                <w:pPr>
                  <w:jc w:val="center"/>
                </w:pPr>
                <w:r>
                  <w:rPr>
                    <w:rFonts w:ascii="MS Gothic" w:eastAsia="MS Gothic" w:hAnsi="MS Gothic" w:hint="eastAsia"/>
                  </w:rPr>
                  <w:t>☐</w:t>
                </w:r>
              </w:p>
            </w:tc>
          </w:sdtContent>
        </w:sdt>
        <w:sdt>
          <w:sdtPr>
            <w:id w:val="1040936698"/>
            <w14:checkbox>
              <w14:checked w14:val="0"/>
              <w14:checkedState w14:val="2612" w14:font="MS Gothic"/>
              <w14:uncheckedState w14:val="2610" w14:font="MS Gothic"/>
            </w14:checkbox>
          </w:sdtPr>
          <w:sdtContent>
            <w:tc>
              <w:tcPr>
                <w:tcW w:w="1071" w:type="dxa"/>
              </w:tcPr>
              <w:p w14:paraId="7CE9C3C8" w14:textId="5B269FA9" w:rsidR="00E10047" w:rsidRDefault="00E10047" w:rsidP="00E10047">
                <w:pPr>
                  <w:jc w:val="center"/>
                </w:pPr>
                <w:r>
                  <w:rPr>
                    <w:rFonts w:ascii="MS Gothic" w:eastAsia="MS Gothic" w:hAnsi="MS Gothic" w:hint="eastAsia"/>
                  </w:rPr>
                  <w:t>☐</w:t>
                </w:r>
              </w:p>
            </w:tc>
          </w:sdtContent>
        </w:sdt>
      </w:tr>
      <w:tr w:rsidR="00E10047" w14:paraId="7BD5C9AB" w14:textId="77777777" w:rsidTr="00E10047">
        <w:tc>
          <w:tcPr>
            <w:tcW w:w="7461" w:type="dxa"/>
          </w:tcPr>
          <w:p w14:paraId="0200C6BE" w14:textId="77777777" w:rsidR="00E10047" w:rsidRDefault="00E10047" w:rsidP="00E10047">
            <w:r>
              <w:t>Die Sicherheitsunterweisungen werden regelmäßig wiederholt und dokumentiert.</w:t>
            </w:r>
          </w:p>
        </w:tc>
        <w:sdt>
          <w:sdtPr>
            <w:id w:val="-410078965"/>
            <w14:checkbox>
              <w14:checked w14:val="0"/>
              <w14:checkedState w14:val="2612" w14:font="MS Gothic"/>
              <w14:uncheckedState w14:val="2610" w14:font="MS Gothic"/>
            </w14:checkbox>
          </w:sdtPr>
          <w:sdtContent>
            <w:tc>
              <w:tcPr>
                <w:tcW w:w="530" w:type="dxa"/>
              </w:tcPr>
              <w:p w14:paraId="72D51421" w14:textId="27571663" w:rsidR="00E10047" w:rsidRDefault="00E10047" w:rsidP="00E10047">
                <w:pPr>
                  <w:jc w:val="center"/>
                </w:pPr>
                <w:r>
                  <w:rPr>
                    <w:rFonts w:ascii="MS Gothic" w:eastAsia="MS Gothic" w:hAnsi="MS Gothic" w:hint="eastAsia"/>
                  </w:rPr>
                  <w:t>☐</w:t>
                </w:r>
              </w:p>
            </w:tc>
          </w:sdtContent>
        </w:sdt>
        <w:sdt>
          <w:sdtPr>
            <w:id w:val="-1509668701"/>
            <w14:checkbox>
              <w14:checked w14:val="0"/>
              <w14:checkedState w14:val="2612" w14:font="MS Gothic"/>
              <w14:uncheckedState w14:val="2610" w14:font="MS Gothic"/>
            </w14:checkbox>
          </w:sdtPr>
          <w:sdtContent>
            <w:tc>
              <w:tcPr>
                <w:tcW w:w="1071" w:type="dxa"/>
              </w:tcPr>
              <w:p w14:paraId="73721D2A" w14:textId="73A63B75" w:rsidR="00E10047" w:rsidRDefault="00E10047" w:rsidP="00E10047">
                <w:pPr>
                  <w:jc w:val="center"/>
                </w:pPr>
                <w:r>
                  <w:rPr>
                    <w:rFonts w:ascii="MS Gothic" w:eastAsia="MS Gothic" w:hAnsi="MS Gothic" w:hint="eastAsia"/>
                  </w:rPr>
                  <w:t>☐</w:t>
                </w:r>
              </w:p>
            </w:tc>
          </w:sdtContent>
        </w:sdt>
      </w:tr>
      <w:tr w:rsidR="00E10047" w14:paraId="533BD1FE" w14:textId="77777777" w:rsidTr="00E10047">
        <w:tc>
          <w:tcPr>
            <w:tcW w:w="7461" w:type="dxa"/>
          </w:tcPr>
          <w:p w14:paraId="53A6973C" w14:textId="77777777" w:rsidR="00E10047" w:rsidRDefault="00E10047" w:rsidP="00E10047">
            <w:r>
              <w:t>Es wird von den Vorgesetzten darauf geachtet, dass die Mitarbeiter den Augenschutz auch tatsächlich so wie vorgeschrieben nutzen.</w:t>
            </w:r>
          </w:p>
        </w:tc>
        <w:sdt>
          <w:sdtPr>
            <w:id w:val="-1769533311"/>
            <w14:checkbox>
              <w14:checked w14:val="0"/>
              <w14:checkedState w14:val="2612" w14:font="MS Gothic"/>
              <w14:uncheckedState w14:val="2610" w14:font="MS Gothic"/>
            </w14:checkbox>
          </w:sdtPr>
          <w:sdtContent>
            <w:tc>
              <w:tcPr>
                <w:tcW w:w="530" w:type="dxa"/>
              </w:tcPr>
              <w:p w14:paraId="3904CB37" w14:textId="3652371B" w:rsidR="00E10047" w:rsidRDefault="00E10047" w:rsidP="00E10047">
                <w:pPr>
                  <w:jc w:val="center"/>
                </w:pPr>
                <w:r>
                  <w:rPr>
                    <w:rFonts w:ascii="MS Gothic" w:eastAsia="MS Gothic" w:hAnsi="MS Gothic" w:hint="eastAsia"/>
                  </w:rPr>
                  <w:t>☐</w:t>
                </w:r>
              </w:p>
            </w:tc>
          </w:sdtContent>
        </w:sdt>
        <w:sdt>
          <w:sdtPr>
            <w:id w:val="372351762"/>
            <w14:checkbox>
              <w14:checked w14:val="0"/>
              <w14:checkedState w14:val="2612" w14:font="MS Gothic"/>
              <w14:uncheckedState w14:val="2610" w14:font="MS Gothic"/>
            </w14:checkbox>
          </w:sdtPr>
          <w:sdtContent>
            <w:tc>
              <w:tcPr>
                <w:tcW w:w="1071" w:type="dxa"/>
              </w:tcPr>
              <w:p w14:paraId="07F4BE79" w14:textId="211AC56C" w:rsidR="00E10047" w:rsidRDefault="00E10047" w:rsidP="00E10047">
                <w:pPr>
                  <w:jc w:val="center"/>
                </w:pPr>
                <w:r>
                  <w:rPr>
                    <w:rFonts w:ascii="MS Gothic" w:eastAsia="MS Gothic" w:hAnsi="MS Gothic" w:hint="eastAsia"/>
                  </w:rPr>
                  <w:t>☐</w:t>
                </w:r>
              </w:p>
            </w:tc>
          </w:sdtContent>
        </w:sdt>
      </w:tr>
      <w:tr w:rsidR="00E10047" w14:paraId="73B21CF9" w14:textId="77777777" w:rsidTr="00E10047">
        <w:tc>
          <w:tcPr>
            <w:tcW w:w="7461" w:type="dxa"/>
          </w:tcPr>
          <w:p w14:paraId="38F3D34B" w14:textId="77777777" w:rsidR="00E10047" w:rsidRDefault="00E10047" w:rsidP="00E10047">
            <w:r>
              <w:t>Es erfolgen Sanktionen, wenn der Augenschutz bei gefährdeten Tätigkeiten nicht getragen wird.</w:t>
            </w:r>
          </w:p>
        </w:tc>
        <w:sdt>
          <w:sdtPr>
            <w:id w:val="908654425"/>
            <w14:checkbox>
              <w14:checked w14:val="0"/>
              <w14:checkedState w14:val="2612" w14:font="MS Gothic"/>
              <w14:uncheckedState w14:val="2610" w14:font="MS Gothic"/>
            </w14:checkbox>
          </w:sdtPr>
          <w:sdtContent>
            <w:tc>
              <w:tcPr>
                <w:tcW w:w="530" w:type="dxa"/>
              </w:tcPr>
              <w:p w14:paraId="7CFDABCD" w14:textId="482268D3" w:rsidR="00E10047" w:rsidRDefault="00E10047" w:rsidP="00E10047">
                <w:pPr>
                  <w:jc w:val="center"/>
                </w:pPr>
                <w:r>
                  <w:rPr>
                    <w:rFonts w:ascii="MS Gothic" w:eastAsia="MS Gothic" w:hAnsi="MS Gothic" w:hint="eastAsia"/>
                  </w:rPr>
                  <w:t>☐</w:t>
                </w:r>
              </w:p>
            </w:tc>
          </w:sdtContent>
        </w:sdt>
        <w:sdt>
          <w:sdtPr>
            <w:id w:val="-701012222"/>
            <w14:checkbox>
              <w14:checked w14:val="0"/>
              <w14:checkedState w14:val="2612" w14:font="MS Gothic"/>
              <w14:uncheckedState w14:val="2610" w14:font="MS Gothic"/>
            </w14:checkbox>
          </w:sdtPr>
          <w:sdtContent>
            <w:tc>
              <w:tcPr>
                <w:tcW w:w="1071" w:type="dxa"/>
              </w:tcPr>
              <w:p w14:paraId="2AB4C339" w14:textId="0C528523" w:rsidR="00E10047" w:rsidRDefault="00E10047" w:rsidP="00E10047">
                <w:pPr>
                  <w:jc w:val="center"/>
                </w:pPr>
                <w:r>
                  <w:rPr>
                    <w:rFonts w:ascii="MS Gothic" w:eastAsia="MS Gothic" w:hAnsi="MS Gothic" w:hint="eastAsia"/>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9"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D16004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241848">
        <w:rPr>
          <w:rFonts w:ascii="Arial" w:eastAsia="Times New Roman" w:hAnsi="Arial" w:cs="Arial"/>
          <w:color w:val="868686"/>
          <w:sz w:val="13"/>
          <w:szCs w:val="13"/>
          <w:lang w:eastAsia="de-DE"/>
        </w:rPr>
        <w:t>8</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A191" w14:textId="77777777" w:rsidR="0031110C" w:rsidRDefault="0031110C" w:rsidP="00E158B4">
      <w:r>
        <w:separator/>
      </w:r>
    </w:p>
  </w:endnote>
  <w:endnote w:type="continuationSeparator" w:id="0">
    <w:p w14:paraId="6659460D" w14:textId="77777777" w:rsidR="0031110C" w:rsidRDefault="0031110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BA4C" w14:textId="77777777" w:rsidR="0031110C" w:rsidRDefault="0031110C" w:rsidP="00E158B4">
      <w:r>
        <w:separator/>
      </w:r>
    </w:p>
  </w:footnote>
  <w:footnote w:type="continuationSeparator" w:id="0">
    <w:p w14:paraId="0DBA5305" w14:textId="77777777" w:rsidR="0031110C" w:rsidRDefault="0031110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37119"/>
    <w:multiLevelType w:val="hybridMultilevel"/>
    <w:tmpl w:val="5718C678"/>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A87EC2"/>
    <w:multiLevelType w:val="hybridMultilevel"/>
    <w:tmpl w:val="63121CA6"/>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C44069"/>
    <w:multiLevelType w:val="hybridMultilevel"/>
    <w:tmpl w:val="82C652B2"/>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2064752"/>
    <w:multiLevelType w:val="hybridMultilevel"/>
    <w:tmpl w:val="8AF08F00"/>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632C0C"/>
    <w:multiLevelType w:val="hybridMultilevel"/>
    <w:tmpl w:val="F0BC178A"/>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6"/>
  </w:num>
  <w:num w:numId="2" w16cid:durableId="499347454">
    <w:abstractNumId w:val="12"/>
  </w:num>
  <w:num w:numId="3" w16cid:durableId="2027169669">
    <w:abstractNumId w:val="3"/>
  </w:num>
  <w:num w:numId="4" w16cid:durableId="31466945">
    <w:abstractNumId w:val="8"/>
  </w:num>
  <w:num w:numId="5" w16cid:durableId="31851339">
    <w:abstractNumId w:val="10"/>
  </w:num>
  <w:num w:numId="6" w16cid:durableId="1955136731">
    <w:abstractNumId w:val="17"/>
  </w:num>
  <w:num w:numId="7" w16cid:durableId="2031565046">
    <w:abstractNumId w:val="6"/>
  </w:num>
  <w:num w:numId="8" w16cid:durableId="1653557077">
    <w:abstractNumId w:val="9"/>
  </w:num>
  <w:num w:numId="9" w16cid:durableId="1555190192">
    <w:abstractNumId w:val="11"/>
  </w:num>
  <w:num w:numId="10" w16cid:durableId="318274045">
    <w:abstractNumId w:val="5"/>
  </w:num>
  <w:num w:numId="11" w16cid:durableId="660501335">
    <w:abstractNumId w:val="0"/>
  </w:num>
  <w:num w:numId="12" w16cid:durableId="297809740">
    <w:abstractNumId w:val="15"/>
  </w:num>
  <w:num w:numId="13" w16cid:durableId="564756042">
    <w:abstractNumId w:val="2"/>
  </w:num>
  <w:num w:numId="14" w16cid:durableId="1696926232">
    <w:abstractNumId w:val="7"/>
  </w:num>
  <w:num w:numId="15" w16cid:durableId="2130009775">
    <w:abstractNumId w:val="13"/>
  </w:num>
  <w:num w:numId="16" w16cid:durableId="740297356">
    <w:abstractNumId w:val="4"/>
  </w:num>
  <w:num w:numId="17" w16cid:durableId="1263873814">
    <w:abstractNumId w:val="14"/>
  </w:num>
  <w:num w:numId="18" w16cid:durableId="62550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0F5127"/>
    <w:rsid w:val="00101934"/>
    <w:rsid w:val="00106616"/>
    <w:rsid w:val="00115B59"/>
    <w:rsid w:val="00131B03"/>
    <w:rsid w:val="00133AC5"/>
    <w:rsid w:val="001428BD"/>
    <w:rsid w:val="00144F20"/>
    <w:rsid w:val="00145D49"/>
    <w:rsid w:val="00162ABA"/>
    <w:rsid w:val="00173C70"/>
    <w:rsid w:val="00191129"/>
    <w:rsid w:val="001A7C7E"/>
    <w:rsid w:val="001B333A"/>
    <w:rsid w:val="001B6FCB"/>
    <w:rsid w:val="001F12A3"/>
    <w:rsid w:val="001F334A"/>
    <w:rsid w:val="00206686"/>
    <w:rsid w:val="0022564B"/>
    <w:rsid w:val="00241848"/>
    <w:rsid w:val="002658F3"/>
    <w:rsid w:val="0029392A"/>
    <w:rsid w:val="00297244"/>
    <w:rsid w:val="002C4CF4"/>
    <w:rsid w:val="002F4981"/>
    <w:rsid w:val="00307B87"/>
    <w:rsid w:val="0031110C"/>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0243"/>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7F0A69"/>
    <w:rsid w:val="008033F4"/>
    <w:rsid w:val="0081102F"/>
    <w:rsid w:val="00821CE1"/>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1270"/>
    <w:rsid w:val="00BB4E63"/>
    <w:rsid w:val="00BB6619"/>
    <w:rsid w:val="00BD25BA"/>
    <w:rsid w:val="00BD7FBC"/>
    <w:rsid w:val="00BF0137"/>
    <w:rsid w:val="00C0110A"/>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7C66"/>
    <w:rsid w:val="00E10047"/>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 w:val="00FD4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1B3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NormaleTabelle"/>
    <w:next w:val="Tabellenraster"/>
    <w:uiPriority w:val="59"/>
    <w:rsid w:val="00E100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mailto:kundenservice@praxispurmedien.de?subject=Gratis-Test-Anfo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2023-08-11T08:48:00Z</dcterms:created>
  <dcterms:modified xsi:type="dcterms:W3CDTF">2023-08-11T08:48:00Z</dcterms:modified>
</cp:coreProperties>
</file>