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42D3736A" w:rsidR="003573A3" w:rsidRDefault="00EE122D" w:rsidP="002C1A55">
      <w:pPr>
        <w:rPr>
          <w:b/>
          <w:sz w:val="32"/>
        </w:rPr>
      </w:pPr>
      <w:r w:rsidRPr="00EE122D">
        <w:rPr>
          <w:b/>
          <w:sz w:val="32"/>
        </w:rPr>
        <w:t>Übersicht: Diese wichtigen Arbeitszeitmodelle sollte</w:t>
      </w:r>
      <w:r w:rsidR="00E82DE4">
        <w:rPr>
          <w:b/>
          <w:sz w:val="32"/>
        </w:rPr>
        <w:t>n</w:t>
      </w:r>
      <w:r w:rsidRPr="00EE122D">
        <w:rPr>
          <w:b/>
          <w:sz w:val="32"/>
        </w:rPr>
        <w:t xml:space="preserve"> Sie kennen</w:t>
      </w:r>
    </w:p>
    <w:tbl>
      <w:tblPr>
        <w:tblStyle w:val="Tabellenraster18"/>
        <w:tblW w:w="0" w:type="auto"/>
        <w:tblLook w:val="04A0" w:firstRow="1" w:lastRow="0" w:firstColumn="1" w:lastColumn="0" w:noHBand="0" w:noVBand="1"/>
      </w:tblPr>
      <w:tblGrid>
        <w:gridCol w:w="3114"/>
        <w:gridCol w:w="4531"/>
      </w:tblGrid>
      <w:tr w:rsidR="00E82DE4" w:rsidRPr="00E82DE4" w14:paraId="48A2635C" w14:textId="77777777" w:rsidTr="00346617">
        <w:trPr>
          <w:trHeight w:val="474"/>
        </w:trPr>
        <w:tc>
          <w:tcPr>
            <w:tcW w:w="3114" w:type="dxa"/>
            <w:shd w:val="clear" w:color="auto" w:fill="FFF2CC" w:themeFill="accent4" w:themeFillTint="33"/>
          </w:tcPr>
          <w:p w14:paraId="68C73D9E" w14:textId="77777777" w:rsidR="00E82DE4" w:rsidRPr="00E82DE4" w:rsidRDefault="00E82DE4" w:rsidP="00346617">
            <w:pPr>
              <w:rPr>
                <w:b/>
                <w:bCs/>
                <w:sz w:val="20"/>
                <w:szCs w:val="20"/>
              </w:rPr>
            </w:pPr>
            <w:r w:rsidRPr="00E82DE4">
              <w:rPr>
                <w:b/>
                <w:bCs/>
                <w:sz w:val="20"/>
                <w:szCs w:val="20"/>
              </w:rPr>
              <w:t>Arbeitszeitmodell</w:t>
            </w:r>
          </w:p>
        </w:tc>
        <w:tc>
          <w:tcPr>
            <w:tcW w:w="4531" w:type="dxa"/>
            <w:shd w:val="clear" w:color="auto" w:fill="FFF2CC" w:themeFill="accent4" w:themeFillTint="33"/>
          </w:tcPr>
          <w:p w14:paraId="3E93D6C0" w14:textId="77777777" w:rsidR="00E82DE4" w:rsidRPr="00E82DE4" w:rsidRDefault="00E82DE4" w:rsidP="00346617">
            <w:pPr>
              <w:rPr>
                <w:b/>
                <w:bCs/>
                <w:sz w:val="20"/>
                <w:szCs w:val="20"/>
              </w:rPr>
            </w:pPr>
            <w:r w:rsidRPr="00E82DE4">
              <w:rPr>
                <w:b/>
                <w:bCs/>
                <w:sz w:val="20"/>
                <w:szCs w:val="20"/>
              </w:rPr>
              <w:t>Inhalt</w:t>
            </w:r>
          </w:p>
        </w:tc>
      </w:tr>
      <w:tr w:rsidR="00E82DE4" w:rsidRPr="00E82DE4" w14:paraId="2BD13004" w14:textId="77777777" w:rsidTr="00346617">
        <w:tc>
          <w:tcPr>
            <w:tcW w:w="3114" w:type="dxa"/>
          </w:tcPr>
          <w:p w14:paraId="18CA9192" w14:textId="77777777" w:rsidR="00E82DE4" w:rsidRPr="00E82DE4" w:rsidRDefault="00E82DE4" w:rsidP="00346617">
            <w:pPr>
              <w:rPr>
                <w:b/>
                <w:bCs/>
                <w:sz w:val="20"/>
                <w:szCs w:val="20"/>
              </w:rPr>
            </w:pPr>
            <w:r w:rsidRPr="00E82DE4">
              <w:rPr>
                <w:b/>
                <w:bCs/>
                <w:sz w:val="20"/>
                <w:szCs w:val="20"/>
              </w:rPr>
              <w:t>Arbeit auf Abruf</w:t>
            </w:r>
          </w:p>
        </w:tc>
        <w:tc>
          <w:tcPr>
            <w:tcW w:w="4531" w:type="dxa"/>
          </w:tcPr>
          <w:p w14:paraId="2E3F5D04" w14:textId="77777777" w:rsidR="00E82DE4" w:rsidRPr="00E82DE4" w:rsidRDefault="00E82DE4" w:rsidP="00346617">
            <w:pPr>
              <w:rPr>
                <w:sz w:val="20"/>
                <w:szCs w:val="20"/>
              </w:rPr>
            </w:pPr>
            <w:r w:rsidRPr="00E82DE4">
              <w:rPr>
                <w:sz w:val="20"/>
                <w:szCs w:val="20"/>
              </w:rPr>
              <w:t>Hier handelt es sich um ein sehr flexibles Modell, dass im § 12 Teilzeit- und Befristungsgesetz geregelt ist. Allerdings haben Sie hier kein Mitspracherecht. Sie sollten allerdings auf Regelungen zur Arbeit auf Abruf hinwirken, die in einer Inklusionsvereinbarung festgelegt werden.</w:t>
            </w:r>
          </w:p>
          <w:p w14:paraId="4FE02729" w14:textId="77777777" w:rsidR="00E82DE4" w:rsidRPr="00E82DE4" w:rsidRDefault="00E82DE4" w:rsidP="00346617">
            <w:pPr>
              <w:rPr>
                <w:sz w:val="20"/>
                <w:szCs w:val="20"/>
              </w:rPr>
            </w:pPr>
          </w:p>
          <w:p w14:paraId="654B3F63" w14:textId="77777777" w:rsidR="00E82DE4" w:rsidRPr="00E82DE4" w:rsidRDefault="00E82DE4" w:rsidP="00346617">
            <w:pPr>
              <w:rPr>
                <w:sz w:val="20"/>
                <w:szCs w:val="20"/>
              </w:rPr>
            </w:pPr>
            <w:r w:rsidRPr="00E82DE4">
              <w:rPr>
                <w:b/>
                <w:bCs/>
                <w:sz w:val="20"/>
                <w:szCs w:val="20"/>
              </w:rPr>
              <w:t>Vorteil</w:t>
            </w:r>
            <w:r w:rsidRPr="00E82DE4">
              <w:rPr>
                <w:sz w:val="20"/>
                <w:szCs w:val="20"/>
              </w:rPr>
              <w:t xml:space="preserve">: Die Arbeit ist sehr flexibel. Der Beschäftigte wird nur bei Bedarf abgerufen. Ist keine konkrete Arbeitszeitdauer festgelegt, folgt eine wöchentliche Arbeitszeit von 20 Stunden. </w:t>
            </w:r>
          </w:p>
          <w:p w14:paraId="12CB9D99" w14:textId="77777777" w:rsidR="00E82DE4" w:rsidRPr="00E82DE4" w:rsidRDefault="00E82DE4" w:rsidP="00346617">
            <w:pPr>
              <w:rPr>
                <w:sz w:val="20"/>
                <w:szCs w:val="20"/>
              </w:rPr>
            </w:pPr>
            <w:r w:rsidRPr="00E82DE4">
              <w:rPr>
                <w:sz w:val="20"/>
                <w:szCs w:val="20"/>
              </w:rPr>
              <w:t xml:space="preserve">Aber: Die 20 Stunden können von Seiten Ihres Arbeitgebers auch unterschritten werden. Hier muss er sich aber mit dem Beschäftigten geeinigt haben. </w:t>
            </w:r>
          </w:p>
          <w:p w14:paraId="2869A7E3" w14:textId="77777777" w:rsidR="00E82DE4" w:rsidRPr="00E82DE4" w:rsidRDefault="00E82DE4" w:rsidP="00346617">
            <w:pPr>
              <w:rPr>
                <w:sz w:val="20"/>
                <w:szCs w:val="20"/>
              </w:rPr>
            </w:pPr>
          </w:p>
          <w:p w14:paraId="785A76DE" w14:textId="77777777" w:rsidR="00E82DE4" w:rsidRPr="00E82DE4" w:rsidRDefault="00E82DE4" w:rsidP="00346617">
            <w:pPr>
              <w:rPr>
                <w:b/>
                <w:bCs/>
                <w:sz w:val="20"/>
                <w:szCs w:val="20"/>
              </w:rPr>
            </w:pPr>
            <w:r w:rsidRPr="00E82DE4">
              <w:rPr>
                <w:b/>
                <w:bCs/>
                <w:sz w:val="20"/>
                <w:szCs w:val="20"/>
              </w:rPr>
              <w:t>Wichtig</w:t>
            </w:r>
          </w:p>
          <w:p w14:paraId="418F26D2" w14:textId="77777777" w:rsidR="00E82DE4" w:rsidRPr="00E82DE4" w:rsidRDefault="00E82DE4" w:rsidP="00346617">
            <w:pPr>
              <w:rPr>
                <w:sz w:val="20"/>
                <w:szCs w:val="20"/>
              </w:rPr>
            </w:pPr>
            <w:r w:rsidRPr="00E82DE4">
              <w:rPr>
                <w:sz w:val="20"/>
                <w:szCs w:val="20"/>
              </w:rPr>
              <w:t>Die Arbeit auf Abruf ist immer zu vergüten und der Arbeitseinsatz muss mindestens 4 Tage im Voraus angekündigt werden.</w:t>
            </w:r>
          </w:p>
        </w:tc>
      </w:tr>
      <w:tr w:rsidR="00E82DE4" w:rsidRPr="00E82DE4" w14:paraId="2DAC57B9" w14:textId="77777777" w:rsidTr="00346617">
        <w:tc>
          <w:tcPr>
            <w:tcW w:w="3114" w:type="dxa"/>
          </w:tcPr>
          <w:p w14:paraId="132BC83F" w14:textId="77777777" w:rsidR="00E82DE4" w:rsidRPr="00E82DE4" w:rsidRDefault="00E82DE4" w:rsidP="00346617">
            <w:pPr>
              <w:rPr>
                <w:b/>
                <w:bCs/>
                <w:sz w:val="20"/>
                <w:szCs w:val="20"/>
              </w:rPr>
            </w:pPr>
            <w:r w:rsidRPr="00E82DE4">
              <w:rPr>
                <w:b/>
                <w:bCs/>
                <w:sz w:val="20"/>
                <w:szCs w:val="20"/>
              </w:rPr>
              <w:t>Gleitzeit</w:t>
            </w:r>
          </w:p>
        </w:tc>
        <w:tc>
          <w:tcPr>
            <w:tcW w:w="4531" w:type="dxa"/>
          </w:tcPr>
          <w:p w14:paraId="11ADD49C" w14:textId="77777777" w:rsidR="00E82DE4" w:rsidRPr="00E82DE4" w:rsidRDefault="00E82DE4" w:rsidP="00346617">
            <w:pPr>
              <w:rPr>
                <w:sz w:val="20"/>
                <w:szCs w:val="20"/>
              </w:rPr>
            </w:pPr>
            <w:r w:rsidRPr="00E82DE4">
              <w:rPr>
                <w:sz w:val="20"/>
                <w:szCs w:val="20"/>
              </w:rPr>
              <w:t xml:space="preserve">Dieses Modell wird Ihnen bekannt sein, denn es hat die variabelsten Möglichkeiten, die sich auch für schwerbehinderte Beschäftigte sehr gut darstellen. </w:t>
            </w:r>
          </w:p>
          <w:p w14:paraId="54C20F3B" w14:textId="77777777" w:rsidR="00E82DE4" w:rsidRPr="00E82DE4" w:rsidRDefault="00E82DE4" w:rsidP="00346617">
            <w:pPr>
              <w:rPr>
                <w:sz w:val="20"/>
                <w:szCs w:val="20"/>
              </w:rPr>
            </w:pPr>
          </w:p>
          <w:p w14:paraId="33CF2ADE" w14:textId="77777777" w:rsidR="00E82DE4" w:rsidRPr="00E82DE4" w:rsidRDefault="00E82DE4" w:rsidP="00346617">
            <w:pPr>
              <w:rPr>
                <w:sz w:val="20"/>
                <w:szCs w:val="20"/>
              </w:rPr>
            </w:pPr>
            <w:r w:rsidRPr="00E82DE4">
              <w:rPr>
                <w:b/>
                <w:bCs/>
                <w:sz w:val="20"/>
                <w:szCs w:val="20"/>
              </w:rPr>
              <w:t>Vorteil</w:t>
            </w:r>
            <w:r w:rsidRPr="00E82DE4">
              <w:rPr>
                <w:sz w:val="20"/>
                <w:szCs w:val="20"/>
              </w:rPr>
              <w:t xml:space="preserve">: Jeder Mitarbeiter kann sich innerhalb eines festgelegten Zeitfensters seine Arbeitszeit frei einteilen, z. B. die Mitarbeiter müssen nur während der Kernzeit von 10 bis 15 Uhr anwesend sein. Natürlich muss die Sollarbeitszeit eingehalten werden, aber auch für die schwerbehinderten Mitarbeiter bietet diese Arbeitsform äußerste Flexibilität. </w:t>
            </w:r>
          </w:p>
        </w:tc>
      </w:tr>
      <w:tr w:rsidR="00E82DE4" w:rsidRPr="00E82DE4" w14:paraId="2B809BEF" w14:textId="77777777" w:rsidTr="00346617">
        <w:tc>
          <w:tcPr>
            <w:tcW w:w="3114" w:type="dxa"/>
          </w:tcPr>
          <w:p w14:paraId="47AE1C37" w14:textId="77777777" w:rsidR="00E82DE4" w:rsidRPr="00E82DE4" w:rsidRDefault="00E82DE4" w:rsidP="00346617">
            <w:pPr>
              <w:rPr>
                <w:b/>
                <w:bCs/>
                <w:sz w:val="20"/>
                <w:szCs w:val="20"/>
              </w:rPr>
            </w:pPr>
            <w:r w:rsidRPr="00E82DE4">
              <w:rPr>
                <w:b/>
                <w:bCs/>
                <w:sz w:val="20"/>
                <w:szCs w:val="20"/>
              </w:rPr>
              <w:t>Vertrauensarbeitszeit</w:t>
            </w:r>
          </w:p>
        </w:tc>
        <w:tc>
          <w:tcPr>
            <w:tcW w:w="4531" w:type="dxa"/>
          </w:tcPr>
          <w:p w14:paraId="7D7D32CF" w14:textId="77777777" w:rsidR="00E82DE4" w:rsidRPr="00E82DE4" w:rsidRDefault="00E82DE4" w:rsidP="00346617">
            <w:pPr>
              <w:rPr>
                <w:sz w:val="20"/>
                <w:szCs w:val="20"/>
              </w:rPr>
            </w:pPr>
            <w:r w:rsidRPr="00E82DE4">
              <w:rPr>
                <w:sz w:val="20"/>
                <w:szCs w:val="20"/>
              </w:rPr>
              <w:t xml:space="preserve">Viel diskutiert wurde zuletzt die Vertrauensarbeitszeit. </w:t>
            </w:r>
          </w:p>
          <w:p w14:paraId="47131E51" w14:textId="77777777" w:rsidR="00E82DE4" w:rsidRPr="00E82DE4" w:rsidRDefault="00E82DE4" w:rsidP="00346617">
            <w:pPr>
              <w:rPr>
                <w:sz w:val="20"/>
                <w:szCs w:val="20"/>
              </w:rPr>
            </w:pPr>
          </w:p>
          <w:p w14:paraId="437EF1A7" w14:textId="77777777" w:rsidR="00E82DE4" w:rsidRPr="00E82DE4" w:rsidRDefault="00E82DE4" w:rsidP="00346617">
            <w:pPr>
              <w:rPr>
                <w:sz w:val="20"/>
                <w:szCs w:val="20"/>
              </w:rPr>
            </w:pPr>
            <w:r w:rsidRPr="00E82DE4">
              <w:rPr>
                <w:b/>
                <w:bCs/>
                <w:sz w:val="20"/>
                <w:szCs w:val="20"/>
              </w:rPr>
              <w:t>Vorteil</w:t>
            </w:r>
            <w:r w:rsidRPr="00E82DE4">
              <w:rPr>
                <w:sz w:val="20"/>
                <w:szCs w:val="20"/>
              </w:rPr>
              <w:t xml:space="preserve">: Es gibt keine festgelegte Arbeitszeit. Die Mitarbeiter können ihre Arbeit so verrichten, wie es der zeitliche Rahmen zulässt. </w:t>
            </w:r>
          </w:p>
          <w:p w14:paraId="7809608B" w14:textId="77777777" w:rsidR="00E82DE4" w:rsidRPr="00E82DE4" w:rsidRDefault="00E82DE4" w:rsidP="00346617">
            <w:pPr>
              <w:rPr>
                <w:sz w:val="20"/>
                <w:szCs w:val="20"/>
              </w:rPr>
            </w:pPr>
          </w:p>
          <w:p w14:paraId="1AC99C46" w14:textId="77777777" w:rsidR="00E82DE4" w:rsidRPr="00E82DE4" w:rsidRDefault="00E82DE4" w:rsidP="00346617">
            <w:pPr>
              <w:rPr>
                <w:sz w:val="20"/>
                <w:szCs w:val="20"/>
              </w:rPr>
            </w:pPr>
            <w:r w:rsidRPr="00E82DE4">
              <w:rPr>
                <w:b/>
                <w:bCs/>
                <w:sz w:val="20"/>
                <w:szCs w:val="20"/>
              </w:rPr>
              <w:t>Aber</w:t>
            </w:r>
            <w:r w:rsidRPr="00E82DE4">
              <w:rPr>
                <w:sz w:val="20"/>
                <w:szCs w:val="20"/>
              </w:rPr>
              <w:t xml:space="preserve">: Die Sollarbeitszeit ist meist trotzdem festgelegt. Grund: Nach der Rechtsprechung des EuGH hat Ihr Arbeitgeber die Pflicht, die Höchstarbeitszeit seiner Beschäftigten zu prüfen. </w:t>
            </w:r>
          </w:p>
          <w:p w14:paraId="437CF2EF" w14:textId="77777777" w:rsidR="00E82DE4" w:rsidRPr="00E82DE4" w:rsidRDefault="00E82DE4" w:rsidP="00346617">
            <w:pPr>
              <w:rPr>
                <w:sz w:val="20"/>
                <w:szCs w:val="20"/>
              </w:rPr>
            </w:pPr>
          </w:p>
        </w:tc>
      </w:tr>
    </w:tbl>
    <w:p w14:paraId="1011F0E0" w14:textId="4913F5EE" w:rsidR="00E82DE4" w:rsidRDefault="00E82DE4"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DE71075" w14:textId="4C08FE55"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2C80B92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6D8A">
        <w:rPr>
          <w:rFonts w:ascii="Arial" w:eastAsia="Times New Roman" w:hAnsi="Arial" w:cs="Arial"/>
          <w:color w:val="868686"/>
          <w:sz w:val="13"/>
          <w:szCs w:val="13"/>
          <w:lang w:eastAsia="de-DE"/>
        </w:rPr>
        <w:t>0</w:t>
      </w:r>
      <w:r w:rsidR="00E82DE4">
        <w:rPr>
          <w:rFonts w:ascii="Arial" w:eastAsia="Times New Roman" w:hAnsi="Arial" w:cs="Arial"/>
          <w:color w:val="868686"/>
          <w:sz w:val="13"/>
          <w:szCs w:val="13"/>
          <w:lang w:eastAsia="de-DE"/>
        </w:rPr>
        <w:t>7</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27A8" w14:textId="77777777" w:rsidR="00CD2189" w:rsidRDefault="00CD2189" w:rsidP="00E158B4">
      <w:r>
        <w:separator/>
      </w:r>
    </w:p>
  </w:endnote>
  <w:endnote w:type="continuationSeparator" w:id="0">
    <w:p w14:paraId="1BEB1D58" w14:textId="77777777" w:rsidR="00CD2189" w:rsidRDefault="00CD218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40F8" w14:textId="77777777" w:rsidR="00CD2189" w:rsidRDefault="00CD2189" w:rsidP="00E158B4">
      <w:r>
        <w:separator/>
      </w:r>
    </w:p>
  </w:footnote>
  <w:footnote w:type="continuationSeparator" w:id="0">
    <w:p w14:paraId="68F7A374" w14:textId="77777777" w:rsidR="00CD2189" w:rsidRDefault="00CD218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0610D1"/>
    <w:multiLevelType w:val="hybridMultilevel"/>
    <w:tmpl w:val="9FDC2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3"/>
  </w:num>
  <w:num w:numId="5" w16cid:durableId="1223371025">
    <w:abstractNumId w:val="4"/>
  </w:num>
  <w:num w:numId="6" w16cid:durableId="51853235">
    <w:abstractNumId w:val="7"/>
  </w:num>
  <w:num w:numId="7" w16cid:durableId="1169443067">
    <w:abstractNumId w:val="2"/>
  </w:num>
  <w:num w:numId="8" w16cid:durableId="6165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1F63"/>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52A9"/>
    <w:rsid w:val="006264A0"/>
    <w:rsid w:val="00672A1F"/>
    <w:rsid w:val="006844EB"/>
    <w:rsid w:val="006A1283"/>
    <w:rsid w:val="006D77AC"/>
    <w:rsid w:val="006F7FBC"/>
    <w:rsid w:val="0072130D"/>
    <w:rsid w:val="007225E0"/>
    <w:rsid w:val="00727E78"/>
    <w:rsid w:val="00766D7D"/>
    <w:rsid w:val="00770B26"/>
    <w:rsid w:val="00785A00"/>
    <w:rsid w:val="007A0BE3"/>
    <w:rsid w:val="007A212D"/>
    <w:rsid w:val="007A3679"/>
    <w:rsid w:val="007C7C53"/>
    <w:rsid w:val="007D0E6B"/>
    <w:rsid w:val="007E58DE"/>
    <w:rsid w:val="008033F4"/>
    <w:rsid w:val="00834449"/>
    <w:rsid w:val="00844C8E"/>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CD2189"/>
    <w:rsid w:val="00D31087"/>
    <w:rsid w:val="00D44C9A"/>
    <w:rsid w:val="00D51C88"/>
    <w:rsid w:val="00D648DC"/>
    <w:rsid w:val="00DC0821"/>
    <w:rsid w:val="00DD65D8"/>
    <w:rsid w:val="00DE54F5"/>
    <w:rsid w:val="00E07C66"/>
    <w:rsid w:val="00E158B4"/>
    <w:rsid w:val="00E5159F"/>
    <w:rsid w:val="00E554B4"/>
    <w:rsid w:val="00E66C50"/>
    <w:rsid w:val="00E82570"/>
    <w:rsid w:val="00E82DE4"/>
    <w:rsid w:val="00EA48D4"/>
    <w:rsid w:val="00EE122D"/>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84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E8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2023-04-28T07:26:00Z</dcterms:created>
  <dcterms:modified xsi:type="dcterms:W3CDTF">2023-04-28T07:26:00Z</dcterms:modified>
</cp:coreProperties>
</file>