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DB7F" w14:textId="77777777" w:rsidR="004B4FD7" w:rsidRDefault="004B4FD7" w:rsidP="004B4FD7">
      <w:pPr>
        <w:rPr>
          <w:b/>
          <w:sz w:val="32"/>
        </w:rPr>
      </w:pPr>
      <w:r w:rsidRPr="00BF7858">
        <w:rPr>
          <w:b/>
          <w:sz w:val="32"/>
        </w:rPr>
        <w:t>Schnell-Check: Wer ist für den</w:t>
      </w:r>
      <w:r>
        <w:rPr>
          <w:b/>
          <w:sz w:val="32"/>
        </w:rPr>
        <w:t xml:space="preserve"> </w:t>
      </w:r>
      <w:r w:rsidRPr="00BF7858">
        <w:rPr>
          <w:b/>
          <w:sz w:val="32"/>
        </w:rPr>
        <w:t>LTA-Antrag zuständig?</w:t>
      </w:r>
    </w:p>
    <w:p w14:paraId="6A6E83EE" w14:textId="7B0E87CA" w:rsidR="004B4FD7" w:rsidRDefault="004B4FD7" w:rsidP="004B4FD7">
      <w:pPr>
        <w:rPr>
          <w:b/>
          <w:sz w:val="32"/>
        </w:rPr>
      </w:pPr>
    </w:p>
    <w:p w14:paraId="777C57B3" w14:textId="77777777" w:rsidR="004B4FD7" w:rsidRPr="00537797" w:rsidRDefault="004B4FD7" w:rsidP="004B4FD7">
      <w:pPr>
        <w:rPr>
          <w:b/>
          <w:sz w:val="32"/>
        </w:rPr>
      </w:pPr>
    </w:p>
    <w:tbl>
      <w:tblPr>
        <w:tblStyle w:val="Tabellenraster1"/>
        <w:tblW w:w="0" w:type="auto"/>
        <w:tblLook w:val="04A0" w:firstRow="1" w:lastRow="0" w:firstColumn="1" w:lastColumn="0" w:noHBand="0" w:noVBand="1"/>
      </w:tblPr>
      <w:tblGrid>
        <w:gridCol w:w="5665"/>
        <w:gridCol w:w="851"/>
        <w:gridCol w:w="992"/>
      </w:tblGrid>
      <w:tr w:rsidR="004B4FD7" w:rsidRPr="00243697" w14:paraId="0D27F929" w14:textId="77777777" w:rsidTr="00AD7477">
        <w:tc>
          <w:tcPr>
            <w:tcW w:w="5665" w:type="dxa"/>
            <w:shd w:val="clear" w:color="auto" w:fill="E2EFD9" w:themeFill="accent6" w:themeFillTint="33"/>
          </w:tcPr>
          <w:p w14:paraId="2CC837C6" w14:textId="77777777" w:rsidR="004B4FD7" w:rsidRPr="00243697" w:rsidRDefault="004B4FD7" w:rsidP="00AD7477">
            <w:pPr>
              <w:autoSpaceDE w:val="0"/>
              <w:autoSpaceDN w:val="0"/>
              <w:adjustRightInd w:val="0"/>
              <w:rPr>
                <w:rFonts w:ascii="AtkinsonHyperlegible-Regular" w:hAnsi="AtkinsonHyperlegible-Regular" w:cs="AtkinsonHyperlegible-Regular"/>
                <w:b/>
                <w:bCs/>
                <w:color w:val="000000"/>
                <w:sz w:val="22"/>
              </w:rPr>
            </w:pPr>
            <w:r>
              <w:rPr>
                <w:rFonts w:ascii="AtkinsonHyperlegible-Regular" w:hAnsi="AtkinsonHyperlegible-Regular" w:cs="AtkinsonHyperlegible-Regular"/>
                <w:b/>
                <w:bCs/>
                <w:color w:val="000000"/>
                <w:sz w:val="22"/>
              </w:rPr>
              <w:t>Prüffrage</w:t>
            </w:r>
          </w:p>
        </w:tc>
        <w:tc>
          <w:tcPr>
            <w:tcW w:w="851" w:type="dxa"/>
            <w:shd w:val="clear" w:color="auto" w:fill="E2EFD9" w:themeFill="accent6" w:themeFillTint="33"/>
          </w:tcPr>
          <w:p w14:paraId="18107981" w14:textId="77777777" w:rsidR="004B4FD7" w:rsidRPr="00243697" w:rsidRDefault="004B4FD7" w:rsidP="00AD7477">
            <w:pPr>
              <w:autoSpaceDE w:val="0"/>
              <w:autoSpaceDN w:val="0"/>
              <w:adjustRightInd w:val="0"/>
              <w:rPr>
                <w:rFonts w:ascii="AtkinsonHyperlegible-Regular" w:hAnsi="AtkinsonHyperlegible-Regular" w:cs="AtkinsonHyperlegible-Regular"/>
                <w:b/>
                <w:bCs/>
                <w:color w:val="000000"/>
                <w:sz w:val="22"/>
              </w:rPr>
            </w:pPr>
            <w:r w:rsidRPr="00243697">
              <w:rPr>
                <w:rFonts w:ascii="AtkinsonHyperlegible-Regular" w:hAnsi="AtkinsonHyperlegible-Regular" w:cs="AtkinsonHyperlegible-Regular"/>
                <w:b/>
                <w:bCs/>
                <w:color w:val="000000"/>
                <w:sz w:val="22"/>
              </w:rPr>
              <w:t>Ja</w:t>
            </w:r>
          </w:p>
        </w:tc>
        <w:tc>
          <w:tcPr>
            <w:tcW w:w="992" w:type="dxa"/>
            <w:shd w:val="clear" w:color="auto" w:fill="E2EFD9" w:themeFill="accent6" w:themeFillTint="33"/>
          </w:tcPr>
          <w:p w14:paraId="4B1203C8" w14:textId="77777777" w:rsidR="004B4FD7" w:rsidRPr="00243697" w:rsidRDefault="004B4FD7" w:rsidP="00AD7477">
            <w:pPr>
              <w:autoSpaceDE w:val="0"/>
              <w:autoSpaceDN w:val="0"/>
              <w:adjustRightInd w:val="0"/>
              <w:rPr>
                <w:rFonts w:ascii="AtkinsonHyperlegible-Regular" w:hAnsi="AtkinsonHyperlegible-Regular" w:cs="AtkinsonHyperlegible-Regular"/>
                <w:b/>
                <w:bCs/>
                <w:color w:val="000000"/>
                <w:sz w:val="22"/>
              </w:rPr>
            </w:pPr>
            <w:r w:rsidRPr="00243697">
              <w:rPr>
                <w:rFonts w:ascii="AtkinsonHyperlegible-Regular" w:hAnsi="AtkinsonHyperlegible-Regular" w:cs="AtkinsonHyperlegible-Regular"/>
                <w:b/>
                <w:bCs/>
                <w:color w:val="000000"/>
                <w:sz w:val="22"/>
              </w:rPr>
              <w:t>Nein</w:t>
            </w:r>
          </w:p>
        </w:tc>
      </w:tr>
      <w:tr w:rsidR="004B4FD7" w14:paraId="69970306" w14:textId="77777777" w:rsidTr="00AD7477">
        <w:tc>
          <w:tcPr>
            <w:tcW w:w="5665" w:type="dxa"/>
            <w:shd w:val="clear" w:color="auto" w:fill="C5E0B3" w:themeFill="accent6" w:themeFillTint="66"/>
          </w:tcPr>
          <w:p w14:paraId="518E43C7" w14:textId="77777777" w:rsidR="004B4FD7" w:rsidRDefault="004B4FD7" w:rsidP="00AD7477">
            <w:pPr>
              <w:autoSpaceDE w:val="0"/>
              <w:autoSpaceDN w:val="0"/>
              <w:adjustRightInd w:val="0"/>
              <w:rPr>
                <w:rFonts w:ascii="AtkinsonHyperlegible-Regular" w:hAnsi="AtkinsonHyperlegible-Regular" w:cs="AtkinsonHyperlegible-Regular"/>
                <w:b/>
                <w:bCs/>
                <w:color w:val="000000"/>
                <w:sz w:val="22"/>
              </w:rPr>
            </w:pPr>
            <w:r>
              <w:rPr>
                <w:rFonts w:ascii="AtkinsonHyperlegible-Regular" w:hAnsi="AtkinsonHyperlegible-Regular" w:cs="AtkinsonHyperlegible-Regular"/>
                <w:b/>
                <w:bCs/>
                <w:color w:val="000000"/>
                <w:sz w:val="22"/>
              </w:rPr>
              <w:t xml:space="preserve">LTA an </w:t>
            </w:r>
            <w:r w:rsidRPr="00243697">
              <w:rPr>
                <w:rFonts w:ascii="AtkinsonHyperlegible-Regular" w:hAnsi="AtkinsonHyperlegible-Regular" w:cs="AtkinsonHyperlegible-Regular"/>
                <w:b/>
                <w:bCs/>
                <w:color w:val="000000"/>
                <w:sz w:val="22"/>
              </w:rPr>
              <w:t>Deutsche Rentenversicherung</w:t>
            </w:r>
            <w:r>
              <w:rPr>
                <w:rFonts w:ascii="AtkinsonHyperlegible-Regular" w:hAnsi="AtkinsonHyperlegible-Regular" w:cs="AtkinsonHyperlegible-Regular"/>
                <w:b/>
                <w:bCs/>
                <w:color w:val="000000"/>
                <w:sz w:val="22"/>
              </w:rPr>
              <w:t xml:space="preserve">, wenn: </w:t>
            </w:r>
          </w:p>
          <w:p w14:paraId="59CB17BC" w14:textId="77777777" w:rsidR="004B4FD7" w:rsidRPr="00243697" w:rsidRDefault="004B4FD7" w:rsidP="00AD7477">
            <w:pPr>
              <w:autoSpaceDE w:val="0"/>
              <w:autoSpaceDN w:val="0"/>
              <w:adjustRightInd w:val="0"/>
              <w:rPr>
                <w:rFonts w:ascii="AtkinsonHyperlegible-Regular" w:hAnsi="AtkinsonHyperlegible-Regular" w:cs="AtkinsonHyperlegible-Regular"/>
                <w:b/>
                <w:bCs/>
                <w:color w:val="000000"/>
                <w:sz w:val="22"/>
              </w:rPr>
            </w:pPr>
          </w:p>
        </w:tc>
        <w:tc>
          <w:tcPr>
            <w:tcW w:w="851" w:type="dxa"/>
            <w:shd w:val="clear" w:color="auto" w:fill="C5E0B3" w:themeFill="accent6" w:themeFillTint="66"/>
          </w:tcPr>
          <w:p w14:paraId="5F5A7D75"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tc>
        <w:tc>
          <w:tcPr>
            <w:tcW w:w="992" w:type="dxa"/>
            <w:shd w:val="clear" w:color="auto" w:fill="C5E0B3" w:themeFill="accent6" w:themeFillTint="66"/>
          </w:tcPr>
          <w:p w14:paraId="2D8BDC81"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tc>
      </w:tr>
      <w:tr w:rsidR="004B4FD7" w14:paraId="2B398D7A" w14:textId="77777777" w:rsidTr="00AD7477">
        <w:tc>
          <w:tcPr>
            <w:tcW w:w="5665" w:type="dxa"/>
          </w:tcPr>
          <w:p w14:paraId="615BE5ED"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AtkinsonHyperlegible-Regular" w:hAnsi="AtkinsonHyperlegible-Regular" w:cs="AtkinsonHyperlegible-Regular"/>
                <w:color w:val="000000"/>
                <w:sz w:val="22"/>
              </w:rPr>
              <w:t xml:space="preserve">der Mitarbeiter </w:t>
            </w:r>
            <w:r w:rsidRPr="00C94CCA">
              <w:rPr>
                <w:rFonts w:ascii="AtkinsonHyperlegible-Regular" w:hAnsi="AtkinsonHyperlegible-Regular" w:cs="AtkinsonHyperlegible-Regular"/>
                <w:color w:val="000000"/>
                <w:sz w:val="22"/>
              </w:rPr>
              <w:t>seit mindestens 15 Jahren sozialversicherungspflichtig beschäftigt</w:t>
            </w:r>
            <w:r>
              <w:rPr>
                <w:rFonts w:ascii="AtkinsonHyperlegible-Regular" w:hAnsi="AtkinsonHyperlegible-Regular" w:cs="AtkinsonHyperlegible-Regular"/>
                <w:color w:val="000000"/>
                <w:sz w:val="22"/>
              </w:rPr>
              <w:t xml:space="preserve"> ist?</w:t>
            </w:r>
          </w:p>
          <w:p w14:paraId="1D90B2C1"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tc>
        <w:tc>
          <w:tcPr>
            <w:tcW w:w="851" w:type="dxa"/>
          </w:tcPr>
          <w:p w14:paraId="5326610A"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sdt>
            <w:sdtPr>
              <w:rPr>
                <w:rFonts w:ascii="AtkinsonHyperlegible-Regular" w:hAnsi="AtkinsonHyperlegible-Regular" w:cs="AtkinsonHyperlegible-Regular"/>
                <w:color w:val="000000"/>
                <w:sz w:val="22"/>
              </w:rPr>
              <w:id w:val="-858507075"/>
              <w14:checkbox>
                <w14:checked w14:val="0"/>
                <w14:checkedState w14:val="2612" w14:font="MS Gothic"/>
                <w14:uncheckedState w14:val="2610" w14:font="MS Gothic"/>
              </w14:checkbox>
            </w:sdtPr>
            <w:sdtEndPr/>
            <w:sdtContent>
              <w:p w14:paraId="0265AF0D"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MS Gothic" w:eastAsia="MS Gothic" w:hAnsi="MS Gothic" w:cs="AtkinsonHyperlegible-Regular" w:hint="eastAsia"/>
                    <w:color w:val="000000"/>
                    <w:sz w:val="22"/>
                  </w:rPr>
                  <w:t>☐</w:t>
                </w:r>
              </w:p>
            </w:sdtContent>
          </w:sdt>
        </w:tc>
        <w:tc>
          <w:tcPr>
            <w:tcW w:w="992" w:type="dxa"/>
          </w:tcPr>
          <w:p w14:paraId="11F94737"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sdt>
            <w:sdtPr>
              <w:rPr>
                <w:rFonts w:ascii="AtkinsonHyperlegible-Regular" w:hAnsi="AtkinsonHyperlegible-Regular" w:cs="AtkinsonHyperlegible-Regular"/>
                <w:color w:val="000000"/>
                <w:sz w:val="22"/>
              </w:rPr>
              <w:id w:val="1245068513"/>
              <w14:checkbox>
                <w14:checked w14:val="0"/>
                <w14:checkedState w14:val="2612" w14:font="MS Gothic"/>
                <w14:uncheckedState w14:val="2610" w14:font="MS Gothic"/>
              </w14:checkbox>
            </w:sdtPr>
            <w:sdtEndPr/>
            <w:sdtContent>
              <w:p w14:paraId="232DB305"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MS Gothic" w:eastAsia="MS Gothic" w:hAnsi="MS Gothic" w:cs="AtkinsonHyperlegible-Regular" w:hint="eastAsia"/>
                    <w:color w:val="000000"/>
                    <w:sz w:val="22"/>
                  </w:rPr>
                  <w:t>☐</w:t>
                </w:r>
              </w:p>
            </w:sdtContent>
          </w:sdt>
        </w:tc>
      </w:tr>
      <w:tr w:rsidR="004B4FD7" w14:paraId="5A9146DF" w14:textId="77777777" w:rsidTr="00AD7477">
        <w:tc>
          <w:tcPr>
            <w:tcW w:w="5665" w:type="dxa"/>
          </w:tcPr>
          <w:p w14:paraId="59F53FCF"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AtkinsonHyperlegible-Regular" w:hAnsi="AtkinsonHyperlegible-Regular" w:cs="AtkinsonHyperlegible-Regular"/>
                <w:color w:val="000000"/>
                <w:sz w:val="22"/>
              </w:rPr>
              <w:t>Oder, d</w:t>
            </w:r>
            <w:r w:rsidRPr="00C94CCA">
              <w:rPr>
                <w:rFonts w:ascii="AtkinsonHyperlegible-Regular" w:hAnsi="AtkinsonHyperlegible-Regular" w:cs="AtkinsonHyperlegible-Regular"/>
                <w:color w:val="000000"/>
                <w:sz w:val="22"/>
              </w:rPr>
              <w:t>er Mitarbeiter unmittelbar vorher eine medizinische Reha absolviert</w:t>
            </w:r>
            <w:r>
              <w:rPr>
                <w:rFonts w:ascii="AtkinsonHyperlegible-Regular" w:hAnsi="AtkinsonHyperlegible-Regular" w:cs="AtkinsonHyperlegible-Regular"/>
                <w:color w:val="000000"/>
                <w:sz w:val="22"/>
              </w:rPr>
              <w:t xml:space="preserve"> hat?</w:t>
            </w:r>
          </w:p>
          <w:p w14:paraId="309DD4C6"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tc>
        <w:tc>
          <w:tcPr>
            <w:tcW w:w="851" w:type="dxa"/>
          </w:tcPr>
          <w:p w14:paraId="31F86AF9"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sdt>
            <w:sdtPr>
              <w:rPr>
                <w:rFonts w:ascii="AtkinsonHyperlegible-Regular" w:hAnsi="AtkinsonHyperlegible-Regular" w:cs="AtkinsonHyperlegible-Regular"/>
                <w:color w:val="000000"/>
                <w:sz w:val="22"/>
              </w:rPr>
              <w:id w:val="191882008"/>
              <w14:checkbox>
                <w14:checked w14:val="0"/>
                <w14:checkedState w14:val="2612" w14:font="MS Gothic"/>
                <w14:uncheckedState w14:val="2610" w14:font="MS Gothic"/>
              </w14:checkbox>
            </w:sdtPr>
            <w:sdtEndPr/>
            <w:sdtContent>
              <w:p w14:paraId="222CB165"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MS Gothic" w:eastAsia="MS Gothic" w:hAnsi="MS Gothic" w:cs="AtkinsonHyperlegible-Regular" w:hint="eastAsia"/>
                    <w:color w:val="000000"/>
                    <w:sz w:val="22"/>
                  </w:rPr>
                  <w:t>☐</w:t>
                </w:r>
              </w:p>
            </w:sdtContent>
          </w:sdt>
        </w:tc>
        <w:tc>
          <w:tcPr>
            <w:tcW w:w="992" w:type="dxa"/>
          </w:tcPr>
          <w:p w14:paraId="279E287D"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sdt>
            <w:sdtPr>
              <w:rPr>
                <w:rFonts w:ascii="AtkinsonHyperlegible-Regular" w:hAnsi="AtkinsonHyperlegible-Regular" w:cs="AtkinsonHyperlegible-Regular"/>
                <w:color w:val="000000"/>
                <w:sz w:val="22"/>
              </w:rPr>
              <w:id w:val="1776443821"/>
              <w14:checkbox>
                <w14:checked w14:val="0"/>
                <w14:checkedState w14:val="2612" w14:font="MS Gothic"/>
                <w14:uncheckedState w14:val="2610" w14:font="MS Gothic"/>
              </w14:checkbox>
            </w:sdtPr>
            <w:sdtEndPr/>
            <w:sdtContent>
              <w:p w14:paraId="7984111C"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MS Gothic" w:eastAsia="MS Gothic" w:hAnsi="MS Gothic" w:cs="AtkinsonHyperlegible-Regular" w:hint="eastAsia"/>
                    <w:color w:val="000000"/>
                    <w:sz w:val="22"/>
                  </w:rPr>
                  <w:t>☐</w:t>
                </w:r>
              </w:p>
            </w:sdtContent>
          </w:sdt>
        </w:tc>
      </w:tr>
      <w:tr w:rsidR="004B4FD7" w14:paraId="65285000" w14:textId="77777777" w:rsidTr="00AD7477">
        <w:tc>
          <w:tcPr>
            <w:tcW w:w="5665" w:type="dxa"/>
          </w:tcPr>
          <w:p w14:paraId="1258C1D7"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AtkinsonHyperlegible-Regular" w:hAnsi="AtkinsonHyperlegible-Regular" w:cs="AtkinsonHyperlegible-Regular"/>
                <w:color w:val="000000"/>
                <w:sz w:val="22"/>
              </w:rPr>
              <w:t xml:space="preserve">Oder, der Mitarbeiter einen derart schlechten </w:t>
            </w:r>
            <w:r w:rsidRPr="00C94CCA">
              <w:rPr>
                <w:rFonts w:ascii="AtkinsonHyperlegible-Regular" w:hAnsi="AtkinsonHyperlegible-Regular" w:cs="AtkinsonHyperlegible-Regular"/>
                <w:color w:val="000000"/>
                <w:sz w:val="22"/>
              </w:rPr>
              <w:t>Gesundheitszustand</w:t>
            </w:r>
            <w:r>
              <w:rPr>
                <w:rFonts w:ascii="AtkinsonHyperlegible-Regular" w:hAnsi="AtkinsonHyperlegible-Regular" w:cs="AtkinsonHyperlegible-Regular"/>
                <w:color w:val="000000"/>
                <w:sz w:val="22"/>
              </w:rPr>
              <w:t xml:space="preserve"> </w:t>
            </w:r>
            <w:r w:rsidRPr="00BF7858">
              <w:rPr>
                <w:rFonts w:ascii="AtkinsonHyperlegible-Regular" w:hAnsi="AtkinsonHyperlegible-Regular" w:cs="AtkinsonHyperlegible-Regular"/>
                <w:color w:val="000000"/>
                <w:sz w:val="22"/>
              </w:rPr>
              <w:t>hat</w:t>
            </w:r>
            <w:r w:rsidRPr="00C94CCA">
              <w:rPr>
                <w:rFonts w:ascii="AtkinsonHyperlegible-Regular" w:hAnsi="AtkinsonHyperlegible-Regular" w:cs="AtkinsonHyperlegible-Regular"/>
                <w:color w:val="000000"/>
                <w:sz w:val="22"/>
              </w:rPr>
              <w:t xml:space="preserve">, dass </w:t>
            </w:r>
            <w:r>
              <w:rPr>
                <w:rFonts w:ascii="AtkinsonHyperlegible-Regular" w:hAnsi="AtkinsonHyperlegible-Regular" w:cs="AtkinsonHyperlegible-Regular"/>
                <w:color w:val="000000"/>
                <w:sz w:val="22"/>
              </w:rPr>
              <w:t>ihm</w:t>
            </w:r>
            <w:r w:rsidRPr="00C94CCA">
              <w:rPr>
                <w:rFonts w:ascii="AtkinsonHyperlegible-Regular" w:hAnsi="AtkinsonHyperlegible-Regular" w:cs="AtkinsonHyperlegible-Regular"/>
                <w:color w:val="000000"/>
                <w:sz w:val="22"/>
              </w:rPr>
              <w:t xml:space="preserve"> die Erwerbsunfähigkeit droht</w:t>
            </w:r>
            <w:r>
              <w:rPr>
                <w:rFonts w:ascii="AtkinsonHyperlegible-Regular" w:hAnsi="AtkinsonHyperlegible-Regular" w:cs="AtkinsonHyperlegible-Regular"/>
                <w:color w:val="000000"/>
                <w:sz w:val="22"/>
              </w:rPr>
              <w:t>?</w:t>
            </w:r>
          </w:p>
        </w:tc>
        <w:tc>
          <w:tcPr>
            <w:tcW w:w="851" w:type="dxa"/>
          </w:tcPr>
          <w:p w14:paraId="72110D00"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sdt>
            <w:sdtPr>
              <w:rPr>
                <w:rFonts w:ascii="AtkinsonHyperlegible-Regular" w:hAnsi="AtkinsonHyperlegible-Regular" w:cs="AtkinsonHyperlegible-Regular"/>
                <w:color w:val="000000"/>
                <w:sz w:val="22"/>
              </w:rPr>
              <w:id w:val="-1367905704"/>
              <w14:checkbox>
                <w14:checked w14:val="0"/>
                <w14:checkedState w14:val="2612" w14:font="MS Gothic"/>
                <w14:uncheckedState w14:val="2610" w14:font="MS Gothic"/>
              </w14:checkbox>
            </w:sdtPr>
            <w:sdtEndPr/>
            <w:sdtContent>
              <w:p w14:paraId="132CA62C"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MS Gothic" w:eastAsia="MS Gothic" w:hAnsi="MS Gothic" w:cs="AtkinsonHyperlegible-Regular" w:hint="eastAsia"/>
                    <w:color w:val="000000"/>
                    <w:sz w:val="22"/>
                  </w:rPr>
                  <w:t>☐</w:t>
                </w:r>
              </w:p>
            </w:sdtContent>
          </w:sdt>
        </w:tc>
        <w:tc>
          <w:tcPr>
            <w:tcW w:w="992" w:type="dxa"/>
          </w:tcPr>
          <w:p w14:paraId="32EFB27D"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sdt>
            <w:sdtPr>
              <w:rPr>
                <w:rFonts w:ascii="AtkinsonHyperlegible-Regular" w:hAnsi="AtkinsonHyperlegible-Regular" w:cs="AtkinsonHyperlegible-Regular"/>
                <w:color w:val="000000"/>
                <w:sz w:val="22"/>
              </w:rPr>
              <w:id w:val="2008946954"/>
              <w14:checkbox>
                <w14:checked w14:val="0"/>
                <w14:checkedState w14:val="2612" w14:font="MS Gothic"/>
                <w14:uncheckedState w14:val="2610" w14:font="MS Gothic"/>
              </w14:checkbox>
            </w:sdtPr>
            <w:sdtEndPr/>
            <w:sdtContent>
              <w:p w14:paraId="309F2A58"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MS Gothic" w:eastAsia="MS Gothic" w:hAnsi="MS Gothic" w:cs="AtkinsonHyperlegible-Regular" w:hint="eastAsia"/>
                    <w:color w:val="000000"/>
                    <w:sz w:val="22"/>
                  </w:rPr>
                  <w:t>☐</w:t>
                </w:r>
              </w:p>
            </w:sdtContent>
          </w:sdt>
        </w:tc>
      </w:tr>
      <w:tr w:rsidR="004B4FD7" w14:paraId="4CA25E49" w14:textId="77777777" w:rsidTr="00AD7477">
        <w:tc>
          <w:tcPr>
            <w:tcW w:w="5665" w:type="dxa"/>
          </w:tcPr>
          <w:p w14:paraId="56920EA1" w14:textId="77777777" w:rsidR="004B4FD7" w:rsidRDefault="004B4FD7" w:rsidP="00AD7477">
            <w:pPr>
              <w:autoSpaceDE w:val="0"/>
              <w:autoSpaceDN w:val="0"/>
              <w:adjustRightInd w:val="0"/>
              <w:rPr>
                <w:rFonts w:ascii="AtkinsonHyperlegible-Regular" w:hAnsi="AtkinsonHyperlegible-Regular" w:cs="AtkinsonHyperlegible-Regular"/>
                <w:b/>
                <w:bCs/>
                <w:color w:val="000000"/>
                <w:sz w:val="22"/>
              </w:rPr>
            </w:pPr>
          </w:p>
          <w:p w14:paraId="3C480F47" w14:textId="77777777" w:rsidR="004B4FD7" w:rsidRDefault="004B4FD7" w:rsidP="00AD7477">
            <w:pPr>
              <w:autoSpaceDE w:val="0"/>
              <w:autoSpaceDN w:val="0"/>
              <w:adjustRightInd w:val="0"/>
              <w:rPr>
                <w:rFonts w:ascii="AtkinsonHyperlegible-Regular" w:hAnsi="AtkinsonHyperlegible-Regular" w:cs="AtkinsonHyperlegible-Regular"/>
                <w:b/>
                <w:bCs/>
                <w:color w:val="000000"/>
                <w:sz w:val="22"/>
              </w:rPr>
            </w:pPr>
            <w:r>
              <w:rPr>
                <w:rFonts w:ascii="AtkinsonHyperlegible-Regular" w:hAnsi="AtkinsonHyperlegible-Regular" w:cs="AtkinsonHyperlegible-Regular"/>
                <w:b/>
                <w:bCs/>
                <w:color w:val="000000"/>
                <w:sz w:val="22"/>
              </w:rPr>
              <w:t>LTA an</w:t>
            </w:r>
            <w:r w:rsidRPr="00243697">
              <w:rPr>
                <w:rFonts w:ascii="AtkinsonHyperlegible-Regular" w:hAnsi="AtkinsonHyperlegible-Regular" w:cs="AtkinsonHyperlegible-Regular"/>
                <w:b/>
                <w:bCs/>
                <w:color w:val="000000"/>
                <w:sz w:val="22"/>
              </w:rPr>
              <w:t xml:space="preserve"> gesetzliche Unfallversicherung</w:t>
            </w:r>
            <w:r>
              <w:rPr>
                <w:rFonts w:ascii="AtkinsonHyperlegible-Regular" w:hAnsi="AtkinsonHyperlegible-Regular" w:cs="AtkinsonHyperlegible-Regular"/>
                <w:b/>
                <w:bCs/>
                <w:color w:val="000000"/>
                <w:sz w:val="22"/>
              </w:rPr>
              <w:t>, wenn es sich um:</w:t>
            </w:r>
          </w:p>
          <w:p w14:paraId="337EFA00"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tc>
        <w:tc>
          <w:tcPr>
            <w:tcW w:w="851" w:type="dxa"/>
          </w:tcPr>
          <w:p w14:paraId="2949985C"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p w14:paraId="0766CA68"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tc>
        <w:tc>
          <w:tcPr>
            <w:tcW w:w="992" w:type="dxa"/>
          </w:tcPr>
          <w:p w14:paraId="0D6FA81D"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p w14:paraId="0F911A15"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tc>
      </w:tr>
      <w:tr w:rsidR="004B4FD7" w14:paraId="250D7BBA" w14:textId="77777777" w:rsidTr="00AD7477">
        <w:tc>
          <w:tcPr>
            <w:tcW w:w="5665" w:type="dxa"/>
          </w:tcPr>
          <w:p w14:paraId="0C07FB60"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AtkinsonHyperlegible-Regular" w:hAnsi="AtkinsonHyperlegible-Regular" w:cs="AtkinsonHyperlegible-Regular"/>
                <w:color w:val="000000"/>
                <w:sz w:val="22"/>
              </w:rPr>
              <w:t>... einen Arbeitsunfall handelt?</w:t>
            </w:r>
          </w:p>
          <w:p w14:paraId="29435816"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p w14:paraId="1796FF0A"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AtkinsonHyperlegible-Regular" w:hAnsi="AtkinsonHyperlegible-Regular" w:cs="AtkinsonHyperlegible-Regular"/>
                <w:color w:val="000000"/>
                <w:sz w:val="22"/>
              </w:rPr>
              <w:t xml:space="preserve">Oder es sich um </w:t>
            </w:r>
            <w:r w:rsidRPr="00BF7858">
              <w:rPr>
                <w:rFonts w:ascii="AtkinsonHyperlegible-Regular" w:hAnsi="AtkinsonHyperlegible-Regular" w:cs="AtkinsonHyperlegible-Regular"/>
                <w:color w:val="000000"/>
                <w:sz w:val="22"/>
              </w:rPr>
              <w:t>einen Wegeunfall hin und zur Arbeitsstelle handelt?</w:t>
            </w:r>
          </w:p>
          <w:p w14:paraId="16C2DB35" w14:textId="77777777" w:rsidR="004B4FD7" w:rsidRPr="00BF7858" w:rsidRDefault="004B4FD7" w:rsidP="00AD7477">
            <w:pPr>
              <w:autoSpaceDE w:val="0"/>
              <w:autoSpaceDN w:val="0"/>
              <w:adjustRightInd w:val="0"/>
              <w:rPr>
                <w:rFonts w:ascii="AtkinsonHyperlegible-Regular" w:hAnsi="AtkinsonHyperlegible-Regular" w:cs="AtkinsonHyperlegible-Regular"/>
                <w:color w:val="000000"/>
                <w:sz w:val="22"/>
              </w:rPr>
            </w:pPr>
          </w:p>
          <w:p w14:paraId="4C60390D" w14:textId="77777777" w:rsidR="004B4FD7" w:rsidRPr="00243697" w:rsidRDefault="004B4FD7" w:rsidP="00AD7477">
            <w:pPr>
              <w:autoSpaceDE w:val="0"/>
              <w:autoSpaceDN w:val="0"/>
              <w:adjustRightInd w:val="0"/>
              <w:rPr>
                <w:rFonts w:ascii="AtkinsonHyperlegible-Regular" w:hAnsi="AtkinsonHyperlegible-Regular" w:cs="AtkinsonHyperlegible-Regular"/>
                <w:color w:val="000000"/>
                <w:sz w:val="22"/>
              </w:rPr>
            </w:pPr>
            <w:r w:rsidRPr="00BF7858">
              <w:rPr>
                <w:rFonts w:ascii="AtkinsonHyperlegible-Regular" w:hAnsi="AtkinsonHyperlegible-Regular" w:cs="AtkinsonHyperlegible-Regular"/>
                <w:color w:val="000000"/>
                <w:sz w:val="22"/>
              </w:rPr>
              <w:t>Oder</w:t>
            </w:r>
            <w:r>
              <w:rPr>
                <w:rFonts w:ascii="AtkinsonHyperlegible-Regular" w:hAnsi="AtkinsonHyperlegible-Regular" w:cs="AtkinsonHyperlegible-Regular"/>
                <w:color w:val="000000"/>
                <w:sz w:val="22"/>
              </w:rPr>
              <w:t xml:space="preserve"> es sich um e</w:t>
            </w:r>
            <w:r w:rsidRPr="00BF7858">
              <w:rPr>
                <w:rFonts w:ascii="AtkinsonHyperlegible-Regular" w:hAnsi="AtkinsonHyperlegible-Regular" w:cs="AtkinsonHyperlegible-Regular"/>
                <w:color w:val="000000"/>
                <w:sz w:val="22"/>
              </w:rPr>
              <w:t>ine Berufskrankheit handelt?</w:t>
            </w:r>
          </w:p>
        </w:tc>
        <w:tc>
          <w:tcPr>
            <w:tcW w:w="851" w:type="dxa"/>
          </w:tcPr>
          <w:sdt>
            <w:sdtPr>
              <w:rPr>
                <w:rFonts w:ascii="AtkinsonHyperlegible-Regular" w:hAnsi="AtkinsonHyperlegible-Regular" w:cs="AtkinsonHyperlegible-Regular"/>
                <w:color w:val="000000"/>
                <w:sz w:val="22"/>
              </w:rPr>
              <w:id w:val="-960501643"/>
              <w14:checkbox>
                <w14:checked w14:val="0"/>
                <w14:checkedState w14:val="2612" w14:font="MS Gothic"/>
                <w14:uncheckedState w14:val="2610" w14:font="MS Gothic"/>
              </w14:checkbox>
            </w:sdtPr>
            <w:sdtEndPr/>
            <w:sdtContent>
              <w:p w14:paraId="2279756D"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MS Gothic" w:eastAsia="MS Gothic" w:hAnsi="MS Gothic" w:cs="AtkinsonHyperlegible-Regular" w:hint="eastAsia"/>
                    <w:color w:val="000000"/>
                    <w:sz w:val="22"/>
                  </w:rPr>
                  <w:t>☐</w:t>
                </w:r>
              </w:p>
            </w:sdtContent>
          </w:sdt>
          <w:p w14:paraId="289A97F0"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p w14:paraId="4DC394A6"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sdt>
            <w:sdtPr>
              <w:rPr>
                <w:rFonts w:ascii="AtkinsonHyperlegible-Regular" w:hAnsi="AtkinsonHyperlegible-Regular" w:cs="AtkinsonHyperlegible-Regular"/>
                <w:color w:val="000000"/>
                <w:sz w:val="22"/>
              </w:rPr>
              <w:id w:val="-467124250"/>
              <w14:checkbox>
                <w14:checked w14:val="0"/>
                <w14:checkedState w14:val="2612" w14:font="MS Gothic"/>
                <w14:uncheckedState w14:val="2610" w14:font="MS Gothic"/>
              </w14:checkbox>
            </w:sdtPr>
            <w:sdtEndPr/>
            <w:sdtContent>
              <w:p w14:paraId="632A8290"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MS Gothic" w:eastAsia="MS Gothic" w:hAnsi="MS Gothic" w:cs="AtkinsonHyperlegible-Regular" w:hint="eastAsia"/>
                    <w:color w:val="000000"/>
                    <w:sz w:val="22"/>
                  </w:rPr>
                  <w:t>☐</w:t>
                </w:r>
              </w:p>
            </w:sdtContent>
          </w:sdt>
          <w:p w14:paraId="70DFBB7B"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sdt>
            <w:sdtPr>
              <w:rPr>
                <w:rFonts w:ascii="AtkinsonHyperlegible-Regular" w:hAnsi="AtkinsonHyperlegible-Regular" w:cs="AtkinsonHyperlegible-Regular"/>
                <w:color w:val="000000"/>
                <w:sz w:val="22"/>
              </w:rPr>
              <w:id w:val="819465270"/>
              <w14:checkbox>
                <w14:checked w14:val="0"/>
                <w14:checkedState w14:val="2612" w14:font="MS Gothic"/>
                <w14:uncheckedState w14:val="2610" w14:font="MS Gothic"/>
              </w14:checkbox>
            </w:sdtPr>
            <w:sdtEndPr/>
            <w:sdtContent>
              <w:p w14:paraId="52285079"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MS Gothic" w:eastAsia="MS Gothic" w:hAnsi="MS Gothic" w:cs="AtkinsonHyperlegible-Regular" w:hint="eastAsia"/>
                    <w:color w:val="000000"/>
                    <w:sz w:val="22"/>
                  </w:rPr>
                  <w:t>☐</w:t>
                </w:r>
              </w:p>
            </w:sdtContent>
          </w:sdt>
          <w:p w14:paraId="6FA41649"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tc>
        <w:tc>
          <w:tcPr>
            <w:tcW w:w="992" w:type="dxa"/>
          </w:tcPr>
          <w:sdt>
            <w:sdtPr>
              <w:rPr>
                <w:rFonts w:ascii="AtkinsonHyperlegible-Regular" w:hAnsi="AtkinsonHyperlegible-Regular" w:cs="AtkinsonHyperlegible-Regular"/>
                <w:color w:val="000000"/>
                <w:sz w:val="22"/>
              </w:rPr>
              <w:id w:val="-30958516"/>
              <w14:checkbox>
                <w14:checked w14:val="0"/>
                <w14:checkedState w14:val="2612" w14:font="MS Gothic"/>
                <w14:uncheckedState w14:val="2610" w14:font="MS Gothic"/>
              </w14:checkbox>
            </w:sdtPr>
            <w:sdtEndPr/>
            <w:sdtContent>
              <w:p w14:paraId="04F7D0AE"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MS Gothic" w:eastAsia="MS Gothic" w:hAnsi="MS Gothic" w:cs="AtkinsonHyperlegible-Regular" w:hint="eastAsia"/>
                    <w:color w:val="000000"/>
                    <w:sz w:val="22"/>
                  </w:rPr>
                  <w:t>☐</w:t>
                </w:r>
              </w:p>
            </w:sdtContent>
          </w:sdt>
          <w:p w14:paraId="320D54E4"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p w14:paraId="447E72B7"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sdt>
            <w:sdtPr>
              <w:rPr>
                <w:rFonts w:ascii="AtkinsonHyperlegible-Regular" w:hAnsi="AtkinsonHyperlegible-Regular" w:cs="AtkinsonHyperlegible-Regular"/>
                <w:color w:val="000000"/>
                <w:sz w:val="22"/>
              </w:rPr>
              <w:id w:val="1046571274"/>
              <w14:checkbox>
                <w14:checked w14:val="0"/>
                <w14:checkedState w14:val="2612" w14:font="MS Gothic"/>
                <w14:uncheckedState w14:val="2610" w14:font="MS Gothic"/>
              </w14:checkbox>
            </w:sdtPr>
            <w:sdtEndPr/>
            <w:sdtContent>
              <w:p w14:paraId="42039FB0"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MS Gothic" w:eastAsia="MS Gothic" w:hAnsi="MS Gothic" w:cs="AtkinsonHyperlegible-Regular" w:hint="eastAsia"/>
                    <w:color w:val="000000"/>
                    <w:sz w:val="22"/>
                  </w:rPr>
                  <w:t>☐</w:t>
                </w:r>
              </w:p>
            </w:sdtContent>
          </w:sdt>
          <w:p w14:paraId="2011E82C"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sdt>
            <w:sdtPr>
              <w:rPr>
                <w:rFonts w:ascii="AtkinsonHyperlegible-Regular" w:hAnsi="AtkinsonHyperlegible-Regular" w:cs="AtkinsonHyperlegible-Regular"/>
                <w:color w:val="000000"/>
                <w:sz w:val="22"/>
              </w:rPr>
              <w:id w:val="437727975"/>
              <w14:checkbox>
                <w14:checked w14:val="0"/>
                <w14:checkedState w14:val="2612" w14:font="MS Gothic"/>
                <w14:uncheckedState w14:val="2610" w14:font="MS Gothic"/>
              </w14:checkbox>
            </w:sdtPr>
            <w:sdtEndPr/>
            <w:sdtContent>
              <w:p w14:paraId="6A04B387"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r>
                  <w:rPr>
                    <w:rFonts w:ascii="MS Gothic" w:eastAsia="MS Gothic" w:hAnsi="MS Gothic" w:cs="AtkinsonHyperlegible-Regular" w:hint="eastAsia"/>
                    <w:color w:val="000000"/>
                    <w:sz w:val="22"/>
                  </w:rPr>
                  <w:t>☐</w:t>
                </w:r>
              </w:p>
            </w:sdtContent>
          </w:sdt>
          <w:p w14:paraId="51683030" w14:textId="77777777" w:rsidR="004B4FD7" w:rsidRDefault="004B4FD7" w:rsidP="00AD7477">
            <w:pPr>
              <w:autoSpaceDE w:val="0"/>
              <w:autoSpaceDN w:val="0"/>
              <w:adjustRightInd w:val="0"/>
              <w:rPr>
                <w:rFonts w:ascii="AtkinsonHyperlegible-Regular" w:hAnsi="AtkinsonHyperlegible-Regular" w:cs="AtkinsonHyperlegible-Regular"/>
                <w:color w:val="000000"/>
                <w:sz w:val="22"/>
              </w:rPr>
            </w:pPr>
          </w:p>
        </w:tc>
      </w:tr>
    </w:tbl>
    <w:p w14:paraId="115063B1" w14:textId="77777777" w:rsidR="004B4FD7" w:rsidRDefault="004B4FD7" w:rsidP="004B4FD7"/>
    <w:p w14:paraId="772B338B" w14:textId="77777777" w:rsidR="007A212D" w:rsidRPr="00335B10" w:rsidRDefault="007A212D">
      <w:pPr>
        <w:rPr>
          <w:rFonts w:asciiTheme="minorHAnsi" w:hAnsiTheme="minorHAnsi"/>
          <w:szCs w:val="32"/>
        </w:rPr>
      </w:pPr>
    </w:p>
    <w:p w14:paraId="7FB225CE" w14:textId="77777777" w:rsidR="007A212D" w:rsidRPr="00335B10" w:rsidRDefault="007A212D">
      <w:pPr>
        <w:rPr>
          <w:rFonts w:asciiTheme="minorHAnsi" w:hAnsiTheme="minorHAnsi"/>
          <w:szCs w:val="32"/>
        </w:rPr>
      </w:pPr>
    </w:p>
    <w:p w14:paraId="5DCD1E09" w14:textId="77777777" w:rsidR="007A212D" w:rsidRPr="00335B10" w:rsidRDefault="007A212D">
      <w:pPr>
        <w:rPr>
          <w:rFonts w:asciiTheme="minorHAnsi" w:hAnsiTheme="minorHAnsi"/>
          <w:szCs w:val="32"/>
        </w:rPr>
      </w:pPr>
    </w:p>
    <w:p w14:paraId="1E0DCA73" w14:textId="77777777" w:rsidR="007A212D" w:rsidRPr="00335B10" w:rsidRDefault="007A212D">
      <w:pPr>
        <w:rPr>
          <w:rFonts w:asciiTheme="minorHAnsi" w:hAnsiTheme="minorHAnsi"/>
          <w:szCs w:val="32"/>
        </w:rPr>
      </w:pPr>
    </w:p>
    <w:p w14:paraId="65E9DF50" w14:textId="77777777" w:rsidR="007A212D" w:rsidRPr="00335B10" w:rsidRDefault="007A212D">
      <w:pPr>
        <w:rPr>
          <w:rFonts w:asciiTheme="minorHAnsi" w:hAnsiTheme="minorHAnsi"/>
          <w:szCs w:val="32"/>
        </w:rPr>
      </w:pPr>
    </w:p>
    <w:p w14:paraId="378EC74A" w14:textId="77777777" w:rsidR="007A212D" w:rsidRPr="00335B10" w:rsidRDefault="007A212D">
      <w:pPr>
        <w:rPr>
          <w:rFonts w:asciiTheme="minorHAnsi" w:hAnsiTheme="minorHAnsi"/>
          <w:szCs w:val="32"/>
        </w:rPr>
      </w:pPr>
    </w:p>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47FF459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4814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59A71CF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xml:space="preserve">. .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w:t>
      </w:r>
      <w:r w:rsidR="004B4FD7">
        <w:rPr>
          <w:rFonts w:ascii="Arial" w:eastAsia="Times New Roman" w:hAnsi="Arial" w:cs="Arial"/>
          <w:color w:val="868686"/>
          <w:sz w:val="13"/>
          <w:szCs w:val="13"/>
          <w:lang w:eastAsia="de-DE"/>
        </w:rPr>
        <w:t>3</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E372" w14:textId="77777777" w:rsidR="00226958" w:rsidRDefault="00226958" w:rsidP="00E158B4">
      <w:r>
        <w:separator/>
      </w:r>
    </w:p>
  </w:endnote>
  <w:endnote w:type="continuationSeparator" w:id="0">
    <w:p w14:paraId="04464951" w14:textId="77777777" w:rsidR="00226958" w:rsidRDefault="0022695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tkinsonHyperlegible-Regular">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8026" w14:textId="77777777" w:rsidR="00226958" w:rsidRDefault="00226958" w:rsidP="00E158B4">
      <w:r>
        <w:separator/>
      </w:r>
    </w:p>
  </w:footnote>
  <w:footnote w:type="continuationSeparator" w:id="0">
    <w:p w14:paraId="7DCBC5A4" w14:textId="77777777" w:rsidR="00226958" w:rsidRDefault="0022695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26958"/>
    <w:rsid w:val="002658F3"/>
    <w:rsid w:val="0029392A"/>
    <w:rsid w:val="00297244"/>
    <w:rsid w:val="002C4CF4"/>
    <w:rsid w:val="002F4981"/>
    <w:rsid w:val="00332AA0"/>
    <w:rsid w:val="003332EF"/>
    <w:rsid w:val="00334AB1"/>
    <w:rsid w:val="00335B10"/>
    <w:rsid w:val="00342C1A"/>
    <w:rsid w:val="003571F3"/>
    <w:rsid w:val="003668C1"/>
    <w:rsid w:val="00367481"/>
    <w:rsid w:val="00392719"/>
    <w:rsid w:val="003B57EC"/>
    <w:rsid w:val="003E1165"/>
    <w:rsid w:val="003F0557"/>
    <w:rsid w:val="00421298"/>
    <w:rsid w:val="0043307E"/>
    <w:rsid w:val="004426F8"/>
    <w:rsid w:val="004814BC"/>
    <w:rsid w:val="004B4FD7"/>
    <w:rsid w:val="004B52EB"/>
    <w:rsid w:val="004E5227"/>
    <w:rsid w:val="00596D10"/>
    <w:rsid w:val="005A23A6"/>
    <w:rsid w:val="005C1842"/>
    <w:rsid w:val="005C42D1"/>
    <w:rsid w:val="005C4C50"/>
    <w:rsid w:val="005E05B4"/>
    <w:rsid w:val="00620B3E"/>
    <w:rsid w:val="006229B4"/>
    <w:rsid w:val="006844EB"/>
    <w:rsid w:val="006A1283"/>
    <w:rsid w:val="006D77AC"/>
    <w:rsid w:val="006F7FBC"/>
    <w:rsid w:val="007225E0"/>
    <w:rsid w:val="00727E78"/>
    <w:rsid w:val="00770B26"/>
    <w:rsid w:val="007A0BE3"/>
    <w:rsid w:val="007A212D"/>
    <w:rsid w:val="007A3679"/>
    <w:rsid w:val="007C7C53"/>
    <w:rsid w:val="007E58DE"/>
    <w:rsid w:val="008033F4"/>
    <w:rsid w:val="00834449"/>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CB7501"/>
    <w:rsid w:val="00D31087"/>
    <w:rsid w:val="00D44C9A"/>
    <w:rsid w:val="00D51C88"/>
    <w:rsid w:val="00D648DC"/>
    <w:rsid w:val="00DE54F5"/>
    <w:rsid w:val="00E07C66"/>
    <w:rsid w:val="00E158B4"/>
    <w:rsid w:val="00E554B4"/>
    <w:rsid w:val="00E66C50"/>
    <w:rsid w:val="00EA48D4"/>
    <w:rsid w:val="00EE1A1C"/>
    <w:rsid w:val="00F14AE9"/>
    <w:rsid w:val="00F21FE5"/>
    <w:rsid w:val="00F42B3B"/>
    <w:rsid w:val="00F509BA"/>
    <w:rsid w:val="00F608BE"/>
    <w:rsid w:val="00F67AFB"/>
    <w:rsid w:val="00F73D96"/>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2022-02-23T14:11:00Z</dcterms:created>
  <dcterms:modified xsi:type="dcterms:W3CDTF">2022-02-23T14:11:00Z</dcterms:modified>
</cp:coreProperties>
</file>