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A67C" w14:textId="77777777" w:rsidR="0022255C" w:rsidRDefault="0022255C" w:rsidP="0022255C">
      <w:pPr>
        <w:rPr>
          <w:b/>
          <w:sz w:val="32"/>
        </w:rPr>
      </w:pPr>
      <w:r w:rsidRPr="005A3358">
        <w:rPr>
          <w:b/>
          <w:sz w:val="32"/>
        </w:rPr>
        <w:t>Das sind Ihre wichtigsten Rechte als Schwerbehindertenvertretung 2023</w:t>
      </w:r>
    </w:p>
    <w:p w14:paraId="05EC8C69" w14:textId="77777777" w:rsidR="0022255C" w:rsidRDefault="0022255C" w:rsidP="0022255C">
      <w:pPr>
        <w:rPr>
          <w:b/>
          <w:sz w:val="32"/>
        </w:rPr>
      </w:pPr>
    </w:p>
    <w:tbl>
      <w:tblPr>
        <w:tblStyle w:val="Tabellenraster4"/>
        <w:tblW w:w="9062" w:type="dxa"/>
        <w:tblLook w:val="04A0" w:firstRow="1" w:lastRow="0" w:firstColumn="1" w:lastColumn="0" w:noHBand="0" w:noVBand="1"/>
      </w:tblPr>
      <w:tblGrid>
        <w:gridCol w:w="6658"/>
        <w:gridCol w:w="2404"/>
      </w:tblGrid>
      <w:tr w:rsidR="0022255C" w14:paraId="66519F06" w14:textId="77777777" w:rsidTr="0034570F">
        <w:tc>
          <w:tcPr>
            <w:tcW w:w="6658" w:type="dxa"/>
            <w:shd w:val="clear" w:color="auto" w:fill="E2EFD9" w:themeFill="accent6" w:themeFillTint="33"/>
          </w:tcPr>
          <w:p w14:paraId="5ED355CF" w14:textId="77777777" w:rsidR="0022255C" w:rsidRPr="00193B6A" w:rsidRDefault="0022255C" w:rsidP="0034570F">
            <w:pPr>
              <w:rPr>
                <w:b/>
                <w:i/>
              </w:rPr>
            </w:pPr>
            <w:r w:rsidRPr="00193B6A">
              <w:rPr>
                <w:b/>
                <w:i/>
              </w:rPr>
              <w:t>Ihr Recht / Ihre Pflicht: Sie …</w:t>
            </w:r>
          </w:p>
        </w:tc>
        <w:tc>
          <w:tcPr>
            <w:tcW w:w="2404" w:type="dxa"/>
            <w:shd w:val="clear" w:color="auto" w:fill="E2EFD9" w:themeFill="accent6" w:themeFillTint="33"/>
          </w:tcPr>
          <w:p w14:paraId="6C8FDE57" w14:textId="77777777" w:rsidR="0022255C" w:rsidRPr="00193B6A" w:rsidRDefault="0022255C" w:rsidP="0034570F">
            <w:pPr>
              <w:rPr>
                <w:b/>
                <w:i/>
              </w:rPr>
            </w:pPr>
            <w:r w:rsidRPr="00193B6A">
              <w:rPr>
                <w:b/>
                <w:i/>
              </w:rPr>
              <w:t>Geregelt in</w:t>
            </w:r>
          </w:p>
        </w:tc>
      </w:tr>
      <w:tr w:rsidR="0022255C" w14:paraId="06B0FD3F" w14:textId="77777777" w:rsidTr="0034570F">
        <w:tc>
          <w:tcPr>
            <w:tcW w:w="6658" w:type="dxa"/>
          </w:tcPr>
          <w:p w14:paraId="644E86EA" w14:textId="77777777" w:rsidR="0022255C" w:rsidRPr="00380AFD" w:rsidRDefault="0022255C" w:rsidP="0034570F">
            <w:pPr>
              <w:rPr>
                <w:sz w:val="22"/>
              </w:rPr>
            </w:pPr>
            <w:r w:rsidRPr="00380AFD">
              <w:rPr>
                <w:sz w:val="22"/>
              </w:rPr>
              <w:t>… vertreten die Interessen der schwerbehinderten Arbeitnehmerinnen und Arbeitnehmer in Betrieb oder Dienststelle</w:t>
            </w:r>
          </w:p>
        </w:tc>
        <w:tc>
          <w:tcPr>
            <w:tcW w:w="2404" w:type="dxa"/>
          </w:tcPr>
          <w:p w14:paraId="339AA1C4" w14:textId="77777777" w:rsidR="0022255C" w:rsidRPr="00380AFD" w:rsidRDefault="0022255C" w:rsidP="0034570F">
            <w:pPr>
              <w:pStyle w:val="Pa0"/>
              <w:rPr>
                <w:rFonts w:cs="Frutiger LT Std 47 Light Cn"/>
                <w:color w:val="000000"/>
                <w:sz w:val="22"/>
              </w:rPr>
            </w:pPr>
            <w:r w:rsidRPr="00380AFD">
              <w:rPr>
                <w:rFonts w:cs="Frutiger LT Std 47 Light Cn"/>
                <w:color w:val="000000"/>
                <w:sz w:val="22"/>
              </w:rPr>
              <w:t xml:space="preserve">§ 178 Abs. 1 SGB IX </w:t>
            </w:r>
          </w:p>
          <w:p w14:paraId="4E3C9F1D" w14:textId="77777777" w:rsidR="0022255C" w:rsidRPr="00380AFD" w:rsidRDefault="0022255C" w:rsidP="0034570F">
            <w:pPr>
              <w:rPr>
                <w:sz w:val="22"/>
              </w:rPr>
            </w:pPr>
          </w:p>
        </w:tc>
      </w:tr>
      <w:tr w:rsidR="0022255C" w14:paraId="5C93100E" w14:textId="77777777" w:rsidTr="0034570F">
        <w:tc>
          <w:tcPr>
            <w:tcW w:w="6658" w:type="dxa"/>
          </w:tcPr>
          <w:p w14:paraId="4EF007F8" w14:textId="77777777" w:rsidR="0022255C" w:rsidRPr="00380AFD" w:rsidRDefault="0022255C" w:rsidP="0034570F">
            <w:pPr>
              <w:rPr>
                <w:sz w:val="22"/>
              </w:rPr>
            </w:pPr>
            <w:r w:rsidRPr="00380AFD">
              <w:rPr>
                <w:sz w:val="22"/>
              </w:rPr>
              <w:t>… haben – vor der Entscheidung von Arbeitgeber oder Dienstherr, Anhörungsrechte in allen Angelegenheiten, die den Einzelnen oder die Einzelne oder die Gruppe schwerbehinderter Menschen betreffen.</w:t>
            </w:r>
          </w:p>
        </w:tc>
        <w:tc>
          <w:tcPr>
            <w:tcW w:w="2404" w:type="dxa"/>
          </w:tcPr>
          <w:p w14:paraId="696E83C4" w14:textId="77777777" w:rsidR="0022255C" w:rsidRPr="00380AFD" w:rsidRDefault="0022255C" w:rsidP="0034570F">
            <w:pPr>
              <w:rPr>
                <w:sz w:val="22"/>
              </w:rPr>
            </w:pPr>
          </w:p>
          <w:p w14:paraId="4FC1EBC4" w14:textId="77777777" w:rsidR="0022255C" w:rsidRPr="00380AFD" w:rsidRDefault="0022255C" w:rsidP="0034570F">
            <w:pPr>
              <w:pStyle w:val="Pa0"/>
              <w:rPr>
                <w:rFonts w:cs="Frutiger LT Std 47 Light Cn"/>
                <w:color w:val="000000"/>
                <w:sz w:val="22"/>
              </w:rPr>
            </w:pPr>
            <w:r w:rsidRPr="00380AFD">
              <w:rPr>
                <w:rFonts w:cs="Frutiger LT Std 47 Light Cn"/>
                <w:color w:val="000000"/>
                <w:sz w:val="22"/>
              </w:rPr>
              <w:t xml:space="preserve">§ 178 Abs. 2 SGB IX </w:t>
            </w:r>
          </w:p>
          <w:p w14:paraId="5D7E97D1" w14:textId="77777777" w:rsidR="0022255C" w:rsidRPr="00380AFD" w:rsidRDefault="0022255C" w:rsidP="0034570F">
            <w:pPr>
              <w:rPr>
                <w:sz w:val="22"/>
              </w:rPr>
            </w:pPr>
          </w:p>
        </w:tc>
      </w:tr>
      <w:tr w:rsidR="0022255C" w14:paraId="2C7E0278" w14:textId="77777777" w:rsidTr="0034570F">
        <w:tc>
          <w:tcPr>
            <w:tcW w:w="6658" w:type="dxa"/>
          </w:tcPr>
          <w:p w14:paraId="10DBCED7" w14:textId="77777777" w:rsidR="0022255C" w:rsidRPr="00380AFD" w:rsidRDefault="0022255C" w:rsidP="0034570F">
            <w:pPr>
              <w:rPr>
                <w:sz w:val="22"/>
              </w:rPr>
            </w:pPr>
            <w:r>
              <w:rPr>
                <w:sz w:val="22"/>
              </w:rPr>
              <w:t xml:space="preserve">… </w:t>
            </w:r>
            <w:r w:rsidRPr="00380AFD">
              <w:rPr>
                <w:sz w:val="22"/>
              </w:rPr>
              <w:t xml:space="preserve">haben das </w:t>
            </w:r>
            <w:r w:rsidRPr="00380AFD">
              <w:rPr>
                <w:rFonts w:cs="Frutiger LT Std 47 Light Cn"/>
                <w:color w:val="000000"/>
                <w:sz w:val="22"/>
              </w:rPr>
              <w:t>Recht auf eine unverzügliche und umfassende Information in allen Angelegenheiten, die einen schwerbehinderten Arbeitnehmer oder eine schwerbehinderte Arbeitnehmerin als Individuum bzw. die Gruppe der schwerbehinderten Menschen betreffen.</w:t>
            </w:r>
          </w:p>
        </w:tc>
        <w:tc>
          <w:tcPr>
            <w:tcW w:w="2404" w:type="dxa"/>
          </w:tcPr>
          <w:p w14:paraId="5B9ADB35" w14:textId="77777777" w:rsidR="0022255C" w:rsidRPr="00380AFD" w:rsidRDefault="0022255C" w:rsidP="0034570F">
            <w:pPr>
              <w:pStyle w:val="Pa0"/>
              <w:rPr>
                <w:rFonts w:cs="Frutiger LT Std 47 Light Cn"/>
                <w:color w:val="000000"/>
                <w:sz w:val="22"/>
              </w:rPr>
            </w:pPr>
            <w:r w:rsidRPr="00380AFD">
              <w:rPr>
                <w:rFonts w:cs="Frutiger LT Std 47 Light Cn"/>
                <w:color w:val="000000"/>
                <w:sz w:val="22"/>
              </w:rPr>
              <w:t xml:space="preserve">§ 178 Abs. 2 SGB IX </w:t>
            </w:r>
          </w:p>
          <w:p w14:paraId="5ED85692" w14:textId="77777777" w:rsidR="0022255C" w:rsidRPr="00380AFD" w:rsidRDefault="0022255C" w:rsidP="0034570F">
            <w:pPr>
              <w:rPr>
                <w:sz w:val="22"/>
              </w:rPr>
            </w:pPr>
          </w:p>
        </w:tc>
      </w:tr>
      <w:tr w:rsidR="0022255C" w14:paraId="175D9492" w14:textId="77777777" w:rsidTr="0034570F">
        <w:tc>
          <w:tcPr>
            <w:tcW w:w="6658" w:type="dxa"/>
          </w:tcPr>
          <w:p w14:paraId="793190DA" w14:textId="77777777" w:rsidR="0022255C" w:rsidRPr="00380AFD" w:rsidRDefault="0022255C" w:rsidP="0034570F">
            <w:pPr>
              <w:rPr>
                <w:sz w:val="22"/>
              </w:rPr>
            </w:pPr>
            <w:r w:rsidRPr="00380AFD">
              <w:rPr>
                <w:sz w:val="22"/>
              </w:rPr>
              <w:t>… müssen vor jeder Kündigung zwingend beteiligt werden. Eine Kündigung ohne</w:t>
            </w:r>
            <w:r>
              <w:rPr>
                <w:sz w:val="22"/>
              </w:rPr>
              <w:t xml:space="preserve"> Ihre Beteiligung ist unwirksam.</w:t>
            </w:r>
          </w:p>
        </w:tc>
        <w:tc>
          <w:tcPr>
            <w:tcW w:w="2404" w:type="dxa"/>
          </w:tcPr>
          <w:p w14:paraId="7D8F0489" w14:textId="77777777" w:rsidR="0022255C" w:rsidRPr="00380AFD" w:rsidRDefault="0022255C" w:rsidP="0034570F">
            <w:pPr>
              <w:pStyle w:val="Pa0"/>
              <w:rPr>
                <w:rFonts w:cs="Frutiger LT Std 47 Light Cn"/>
                <w:color w:val="000000"/>
                <w:sz w:val="22"/>
              </w:rPr>
            </w:pPr>
            <w:r w:rsidRPr="00380AFD">
              <w:rPr>
                <w:rFonts w:cs="Frutiger LT Std 47 Light Cn"/>
                <w:color w:val="000000"/>
                <w:sz w:val="22"/>
              </w:rPr>
              <w:t xml:space="preserve">§ 178 Abs. 2 Satz 3 </w:t>
            </w:r>
          </w:p>
          <w:p w14:paraId="72ADFA05" w14:textId="77777777" w:rsidR="0022255C" w:rsidRPr="00380AFD" w:rsidRDefault="0022255C" w:rsidP="0034570F">
            <w:pPr>
              <w:rPr>
                <w:sz w:val="22"/>
              </w:rPr>
            </w:pPr>
          </w:p>
        </w:tc>
      </w:tr>
      <w:tr w:rsidR="0022255C" w14:paraId="7941729A" w14:textId="77777777" w:rsidTr="0034570F">
        <w:tc>
          <w:tcPr>
            <w:tcW w:w="6658" w:type="dxa"/>
          </w:tcPr>
          <w:p w14:paraId="7C19572A" w14:textId="77777777" w:rsidR="0022255C" w:rsidRPr="00380AFD" w:rsidRDefault="0022255C" w:rsidP="0034570F">
            <w:pPr>
              <w:rPr>
                <w:sz w:val="22"/>
              </w:rPr>
            </w:pPr>
            <w:r w:rsidRPr="00380AFD">
              <w:rPr>
                <w:sz w:val="22"/>
              </w:rPr>
              <w:t>… nehmen beratend teil an allen Sitzungen des Betriebsrats / Personalrat und deren Ausschüssen</w:t>
            </w:r>
            <w:r>
              <w:rPr>
                <w:sz w:val="22"/>
              </w:rPr>
              <w:t>.</w:t>
            </w:r>
          </w:p>
        </w:tc>
        <w:tc>
          <w:tcPr>
            <w:tcW w:w="2404" w:type="dxa"/>
          </w:tcPr>
          <w:p w14:paraId="7331D3F3" w14:textId="77777777" w:rsidR="0022255C" w:rsidRPr="00380AFD" w:rsidRDefault="0022255C" w:rsidP="0034570F">
            <w:pPr>
              <w:pStyle w:val="Pa0"/>
              <w:rPr>
                <w:rFonts w:cs="Frutiger LT Std 47 Light Cn"/>
                <w:color w:val="000000"/>
                <w:sz w:val="22"/>
              </w:rPr>
            </w:pPr>
            <w:r w:rsidRPr="00380AFD">
              <w:rPr>
                <w:rFonts w:cs="Frutiger LT Std 47 Light Cn"/>
                <w:color w:val="000000"/>
                <w:sz w:val="22"/>
              </w:rPr>
              <w:t xml:space="preserve">§ 178 Abs. 4 SGB IX </w:t>
            </w:r>
          </w:p>
          <w:p w14:paraId="599D0E7B" w14:textId="77777777" w:rsidR="0022255C" w:rsidRPr="00380AFD" w:rsidRDefault="0022255C" w:rsidP="0034570F">
            <w:pPr>
              <w:rPr>
                <w:sz w:val="22"/>
              </w:rPr>
            </w:pPr>
          </w:p>
        </w:tc>
      </w:tr>
      <w:tr w:rsidR="0022255C" w14:paraId="5C68AEC4" w14:textId="77777777" w:rsidTr="0034570F">
        <w:tc>
          <w:tcPr>
            <w:tcW w:w="6658" w:type="dxa"/>
          </w:tcPr>
          <w:p w14:paraId="5ED669B1" w14:textId="77777777" w:rsidR="0022255C" w:rsidRPr="00380AFD" w:rsidRDefault="0022255C" w:rsidP="0034570F">
            <w:pPr>
              <w:rPr>
                <w:sz w:val="22"/>
              </w:rPr>
            </w:pPr>
            <w:r w:rsidRPr="00380AFD">
              <w:rPr>
                <w:sz w:val="22"/>
              </w:rPr>
              <w:t>… haben ein Recht zur Teilnahme an den Sitzungen des Arbeitsschutzausschusses</w:t>
            </w:r>
            <w:r>
              <w:rPr>
                <w:sz w:val="22"/>
              </w:rPr>
              <w:t>.</w:t>
            </w:r>
          </w:p>
        </w:tc>
        <w:tc>
          <w:tcPr>
            <w:tcW w:w="2404" w:type="dxa"/>
          </w:tcPr>
          <w:p w14:paraId="62A18CEE" w14:textId="77777777" w:rsidR="0022255C" w:rsidRPr="00380AFD" w:rsidRDefault="0022255C" w:rsidP="0034570F">
            <w:pPr>
              <w:pStyle w:val="Pa0"/>
              <w:rPr>
                <w:rFonts w:cs="Frutiger LT Std 47 Light Cn"/>
                <w:color w:val="000000"/>
                <w:sz w:val="22"/>
              </w:rPr>
            </w:pPr>
            <w:r w:rsidRPr="00380AFD">
              <w:rPr>
                <w:rFonts w:cs="Frutiger LT Std 47 Light Cn"/>
                <w:color w:val="000000"/>
                <w:sz w:val="22"/>
              </w:rPr>
              <w:t xml:space="preserve">§ 178 Abs. 4 SGB IX </w:t>
            </w:r>
          </w:p>
          <w:p w14:paraId="6AA87A4C" w14:textId="77777777" w:rsidR="0022255C" w:rsidRPr="00380AFD" w:rsidRDefault="0022255C" w:rsidP="0034570F">
            <w:pPr>
              <w:rPr>
                <w:sz w:val="22"/>
              </w:rPr>
            </w:pPr>
          </w:p>
        </w:tc>
      </w:tr>
      <w:tr w:rsidR="0022255C" w14:paraId="65E858D3" w14:textId="77777777" w:rsidTr="0034570F">
        <w:tc>
          <w:tcPr>
            <w:tcW w:w="6658" w:type="dxa"/>
          </w:tcPr>
          <w:p w14:paraId="37058A64" w14:textId="77777777" w:rsidR="0022255C" w:rsidRPr="00380AFD" w:rsidRDefault="0022255C" w:rsidP="0034570F">
            <w:pPr>
              <w:rPr>
                <w:sz w:val="22"/>
              </w:rPr>
            </w:pPr>
            <w:r w:rsidRPr="00380AFD">
              <w:rPr>
                <w:sz w:val="22"/>
              </w:rPr>
              <w:t>… können erreichen, dass Entscheidungen des Arbeitsgebers/Dienstherrn und des Betriebsrats/Personalrats ausgesetzt werden.</w:t>
            </w:r>
          </w:p>
        </w:tc>
        <w:tc>
          <w:tcPr>
            <w:tcW w:w="2404" w:type="dxa"/>
          </w:tcPr>
          <w:p w14:paraId="6A9AFB76" w14:textId="77777777" w:rsidR="0022255C" w:rsidRPr="00380AFD" w:rsidRDefault="0022255C" w:rsidP="0034570F">
            <w:pPr>
              <w:pStyle w:val="Pa0"/>
              <w:rPr>
                <w:rFonts w:cs="Frutiger LT Std 47 Light Cn"/>
                <w:color w:val="000000"/>
                <w:sz w:val="22"/>
              </w:rPr>
            </w:pPr>
            <w:r w:rsidRPr="00380AFD">
              <w:rPr>
                <w:rFonts w:cs="Frutiger LT Std 47 Light Cn"/>
                <w:color w:val="000000"/>
                <w:sz w:val="22"/>
              </w:rPr>
              <w:t xml:space="preserve">§ 178 Abs. 2 Satz 2 SGB IX </w:t>
            </w:r>
          </w:p>
          <w:p w14:paraId="56ADD59A" w14:textId="77777777" w:rsidR="0022255C" w:rsidRPr="00380AFD" w:rsidRDefault="0022255C" w:rsidP="0034570F">
            <w:pPr>
              <w:rPr>
                <w:sz w:val="22"/>
              </w:rPr>
            </w:pPr>
          </w:p>
        </w:tc>
      </w:tr>
      <w:tr w:rsidR="0022255C" w14:paraId="58803B3D" w14:textId="77777777" w:rsidTr="0034570F">
        <w:tc>
          <w:tcPr>
            <w:tcW w:w="6658" w:type="dxa"/>
          </w:tcPr>
          <w:p w14:paraId="1DA4755D" w14:textId="77777777" w:rsidR="0022255C" w:rsidRPr="00380AFD" w:rsidRDefault="0022255C" w:rsidP="0034570F">
            <w:pPr>
              <w:rPr>
                <w:sz w:val="22"/>
              </w:rPr>
            </w:pPr>
            <w:r w:rsidRPr="00380AFD">
              <w:rPr>
                <w:sz w:val="22"/>
              </w:rPr>
              <w:t>… haben ein Teilnahmerecht an den Monats-/Vierteljahresgesprächen zwischen Arbeitgeber und Betriebsrat bzw. Dienststellenleitung und Personalrat</w:t>
            </w:r>
            <w:r>
              <w:rPr>
                <w:sz w:val="22"/>
              </w:rPr>
              <w:t>.</w:t>
            </w:r>
          </w:p>
        </w:tc>
        <w:tc>
          <w:tcPr>
            <w:tcW w:w="2404" w:type="dxa"/>
          </w:tcPr>
          <w:p w14:paraId="49373B0A" w14:textId="77777777" w:rsidR="0022255C" w:rsidRPr="00380AFD" w:rsidRDefault="0022255C" w:rsidP="0034570F">
            <w:pPr>
              <w:pStyle w:val="Pa0"/>
              <w:rPr>
                <w:rFonts w:cs="Frutiger LT Std 47 Light Cn"/>
                <w:color w:val="000000"/>
                <w:sz w:val="22"/>
              </w:rPr>
            </w:pPr>
            <w:r w:rsidRPr="00380AFD">
              <w:rPr>
                <w:rFonts w:cs="Frutiger LT Std 47 Light Cn"/>
                <w:color w:val="000000"/>
                <w:sz w:val="22"/>
              </w:rPr>
              <w:t xml:space="preserve">§ 178 Abs. 5 SGB IX </w:t>
            </w:r>
          </w:p>
          <w:p w14:paraId="66E0C8B2" w14:textId="77777777" w:rsidR="0022255C" w:rsidRPr="00380AFD" w:rsidRDefault="0022255C" w:rsidP="0034570F">
            <w:pPr>
              <w:rPr>
                <w:sz w:val="22"/>
              </w:rPr>
            </w:pPr>
          </w:p>
        </w:tc>
      </w:tr>
      <w:tr w:rsidR="0022255C" w14:paraId="031F31BF" w14:textId="77777777" w:rsidTr="0034570F">
        <w:tc>
          <w:tcPr>
            <w:tcW w:w="6658" w:type="dxa"/>
          </w:tcPr>
          <w:p w14:paraId="4A6D868D" w14:textId="77777777" w:rsidR="0022255C" w:rsidRPr="00380AFD" w:rsidRDefault="0022255C" w:rsidP="0034570F">
            <w:pPr>
              <w:rPr>
                <w:sz w:val="22"/>
              </w:rPr>
            </w:pPr>
            <w:r w:rsidRPr="00380AFD">
              <w:rPr>
                <w:sz w:val="22"/>
              </w:rPr>
              <w:t>… führen die Versammlungen der schwerbehinderten Beschäftigten durch</w:t>
            </w:r>
            <w:r>
              <w:rPr>
                <w:sz w:val="22"/>
              </w:rPr>
              <w:t>.</w:t>
            </w:r>
          </w:p>
        </w:tc>
        <w:tc>
          <w:tcPr>
            <w:tcW w:w="2404" w:type="dxa"/>
          </w:tcPr>
          <w:p w14:paraId="66CF9E92" w14:textId="77777777" w:rsidR="0022255C" w:rsidRPr="00380AFD" w:rsidRDefault="0022255C" w:rsidP="0034570F">
            <w:pPr>
              <w:pStyle w:val="Pa0"/>
              <w:rPr>
                <w:rFonts w:cs="Frutiger LT Std 47 Light Cn"/>
                <w:color w:val="000000"/>
                <w:sz w:val="22"/>
              </w:rPr>
            </w:pPr>
            <w:r w:rsidRPr="00380AFD">
              <w:rPr>
                <w:rFonts w:cs="Frutiger LT Std 47 Light Cn"/>
                <w:color w:val="000000"/>
                <w:sz w:val="22"/>
              </w:rPr>
              <w:t xml:space="preserve">§ 178 Abs. 6 SGB IX </w:t>
            </w:r>
          </w:p>
          <w:p w14:paraId="46032E97" w14:textId="77777777" w:rsidR="0022255C" w:rsidRPr="00380AFD" w:rsidRDefault="0022255C" w:rsidP="0034570F">
            <w:pPr>
              <w:rPr>
                <w:sz w:val="22"/>
              </w:rPr>
            </w:pPr>
          </w:p>
        </w:tc>
      </w:tr>
      <w:tr w:rsidR="0022255C" w14:paraId="38E0ED7B" w14:textId="77777777" w:rsidTr="0034570F">
        <w:tc>
          <w:tcPr>
            <w:tcW w:w="6658" w:type="dxa"/>
          </w:tcPr>
          <w:p w14:paraId="5EC42C86" w14:textId="77777777" w:rsidR="0022255C" w:rsidRPr="00380AFD" w:rsidRDefault="0022255C" w:rsidP="0034570F">
            <w:pPr>
              <w:rPr>
                <w:sz w:val="22"/>
              </w:rPr>
            </w:pPr>
            <w:r w:rsidRPr="00380AFD">
              <w:rPr>
                <w:sz w:val="22"/>
              </w:rPr>
              <w:t>… können Einfluss nehmen auf die Tagesordnung der Sitzung des Betriebsrats, z.B. indem sie eigene Punkte einbringen</w:t>
            </w:r>
            <w:r>
              <w:rPr>
                <w:sz w:val="22"/>
              </w:rPr>
              <w:t>.</w:t>
            </w:r>
          </w:p>
        </w:tc>
        <w:tc>
          <w:tcPr>
            <w:tcW w:w="2404" w:type="dxa"/>
          </w:tcPr>
          <w:p w14:paraId="26ECFD1B" w14:textId="77777777" w:rsidR="0022255C" w:rsidRPr="00380AFD" w:rsidRDefault="0022255C" w:rsidP="0034570F">
            <w:pPr>
              <w:pStyle w:val="Pa0"/>
              <w:rPr>
                <w:rFonts w:cs="Frutiger LT Std 47 Light Cn"/>
                <w:color w:val="000000"/>
                <w:sz w:val="22"/>
              </w:rPr>
            </w:pPr>
            <w:r w:rsidRPr="00380AFD">
              <w:rPr>
                <w:rFonts w:cs="Frutiger LT Std 47 Light Cn"/>
                <w:color w:val="000000"/>
                <w:sz w:val="22"/>
              </w:rPr>
              <w:t xml:space="preserve">§ 178 Abs. 4 SGB IX </w:t>
            </w:r>
          </w:p>
          <w:p w14:paraId="6CB6B8EA" w14:textId="77777777" w:rsidR="0022255C" w:rsidRPr="00380AFD" w:rsidRDefault="0022255C" w:rsidP="0034570F">
            <w:pPr>
              <w:pStyle w:val="Pa0"/>
              <w:rPr>
                <w:rFonts w:cs="Frutiger LT Std 47 Light Cn"/>
                <w:color w:val="000000"/>
                <w:sz w:val="22"/>
              </w:rPr>
            </w:pPr>
          </w:p>
        </w:tc>
      </w:tr>
      <w:tr w:rsidR="0022255C" w14:paraId="595761D1" w14:textId="77777777" w:rsidTr="0034570F">
        <w:tc>
          <w:tcPr>
            <w:tcW w:w="6658" w:type="dxa"/>
          </w:tcPr>
          <w:p w14:paraId="280366EB" w14:textId="77777777" w:rsidR="0022255C" w:rsidRPr="00380AFD" w:rsidRDefault="0022255C" w:rsidP="0034570F">
            <w:pPr>
              <w:rPr>
                <w:sz w:val="22"/>
              </w:rPr>
            </w:pPr>
            <w:r w:rsidRPr="00380AFD">
              <w:rPr>
                <w:sz w:val="22"/>
              </w:rPr>
              <w:t>…verhandeln über eine Integrationsvereinbarung oder deren Weiterentwicklung</w:t>
            </w:r>
            <w:r>
              <w:rPr>
                <w:sz w:val="22"/>
              </w:rPr>
              <w:t>.</w:t>
            </w:r>
          </w:p>
        </w:tc>
        <w:tc>
          <w:tcPr>
            <w:tcW w:w="2404" w:type="dxa"/>
          </w:tcPr>
          <w:p w14:paraId="25901A0B" w14:textId="77777777" w:rsidR="0022255C" w:rsidRPr="00380AFD" w:rsidRDefault="0022255C" w:rsidP="0034570F">
            <w:pPr>
              <w:pStyle w:val="Pa0"/>
              <w:rPr>
                <w:rFonts w:cs="Frutiger LT Std 47 Light Cn"/>
                <w:color w:val="000000"/>
                <w:sz w:val="22"/>
              </w:rPr>
            </w:pPr>
            <w:r w:rsidRPr="00380AFD">
              <w:rPr>
                <w:rFonts w:cs="Frutiger LT Std 47 Light Cn"/>
                <w:color w:val="000000"/>
                <w:sz w:val="22"/>
              </w:rPr>
              <w:t xml:space="preserve">§ 166 Abs. 1 SGB IX </w:t>
            </w:r>
          </w:p>
          <w:p w14:paraId="2443D537" w14:textId="77777777" w:rsidR="0022255C" w:rsidRPr="00380AFD" w:rsidRDefault="0022255C" w:rsidP="0034570F">
            <w:pPr>
              <w:pStyle w:val="Pa0"/>
              <w:rPr>
                <w:rFonts w:cs="Frutiger LT Std 47 Light Cn"/>
                <w:color w:val="000000"/>
                <w:sz w:val="22"/>
              </w:rPr>
            </w:pPr>
          </w:p>
        </w:tc>
      </w:tr>
      <w:tr w:rsidR="0022255C" w14:paraId="6E2ACB24" w14:textId="77777777" w:rsidTr="0034570F">
        <w:tc>
          <w:tcPr>
            <w:tcW w:w="6658" w:type="dxa"/>
          </w:tcPr>
          <w:p w14:paraId="085069AB" w14:textId="77777777" w:rsidR="0022255C" w:rsidRPr="00380AFD" w:rsidRDefault="0022255C" w:rsidP="0034570F">
            <w:pPr>
              <w:rPr>
                <w:sz w:val="22"/>
              </w:rPr>
            </w:pPr>
            <w:r w:rsidRPr="00380AFD">
              <w:rPr>
                <w:sz w:val="22"/>
              </w:rPr>
              <w:t>… besitzen Anspruch auf Klärung der Prävention durch Ihren Arbeitgeber oder Dienstherrn</w:t>
            </w:r>
            <w:r>
              <w:rPr>
                <w:sz w:val="22"/>
              </w:rPr>
              <w:t>.</w:t>
            </w:r>
          </w:p>
          <w:p w14:paraId="0FF27754" w14:textId="77777777" w:rsidR="0022255C" w:rsidRPr="00380AFD" w:rsidRDefault="0022255C" w:rsidP="0034570F">
            <w:pPr>
              <w:rPr>
                <w:sz w:val="22"/>
              </w:rPr>
            </w:pPr>
          </w:p>
        </w:tc>
        <w:tc>
          <w:tcPr>
            <w:tcW w:w="2404" w:type="dxa"/>
          </w:tcPr>
          <w:p w14:paraId="63D87973" w14:textId="77777777" w:rsidR="0022255C" w:rsidRPr="00380AFD" w:rsidRDefault="0022255C" w:rsidP="0034570F">
            <w:pPr>
              <w:pStyle w:val="Pa0"/>
              <w:rPr>
                <w:rFonts w:cs="Frutiger LT Std 47 Light Cn"/>
                <w:color w:val="000000"/>
                <w:sz w:val="22"/>
              </w:rPr>
            </w:pPr>
            <w:r w:rsidRPr="00380AFD">
              <w:rPr>
                <w:rFonts w:cs="Frutiger LT Std 47 Light Cn"/>
                <w:color w:val="000000"/>
                <w:sz w:val="22"/>
              </w:rPr>
              <w:t xml:space="preserve">§ 167 Abs. 2 SGB IX </w:t>
            </w:r>
          </w:p>
          <w:p w14:paraId="02B829DE" w14:textId="77777777" w:rsidR="0022255C" w:rsidRPr="00380AFD" w:rsidRDefault="0022255C" w:rsidP="0034570F">
            <w:pPr>
              <w:pStyle w:val="Pa0"/>
              <w:rPr>
                <w:rFonts w:cs="Frutiger LT Std 47 Light Cn"/>
                <w:color w:val="000000"/>
                <w:sz w:val="22"/>
              </w:rPr>
            </w:pPr>
          </w:p>
        </w:tc>
      </w:tr>
      <w:tr w:rsidR="0022255C" w14:paraId="7A3B1375" w14:textId="77777777" w:rsidTr="0034570F">
        <w:tc>
          <w:tcPr>
            <w:tcW w:w="6658" w:type="dxa"/>
          </w:tcPr>
          <w:p w14:paraId="7AC00556" w14:textId="77777777" w:rsidR="0022255C" w:rsidRPr="00380AFD" w:rsidRDefault="0022255C" w:rsidP="0034570F">
            <w:pPr>
              <w:rPr>
                <w:sz w:val="22"/>
              </w:rPr>
            </w:pPr>
            <w:r w:rsidRPr="00380AFD">
              <w:rPr>
                <w:sz w:val="22"/>
              </w:rPr>
              <w:t>… überwachen die gesetzlichen Verpflichtungen Ihres Arbeitgebers zur Prävention bei Schwierigkeiten im Arbeitsverhältnis.</w:t>
            </w:r>
          </w:p>
        </w:tc>
        <w:tc>
          <w:tcPr>
            <w:tcW w:w="2404" w:type="dxa"/>
          </w:tcPr>
          <w:p w14:paraId="33999C52" w14:textId="77777777" w:rsidR="0022255C" w:rsidRPr="00380AFD" w:rsidRDefault="0022255C" w:rsidP="0034570F">
            <w:pPr>
              <w:pStyle w:val="Pa0"/>
              <w:rPr>
                <w:rFonts w:cs="Frutiger LT Std 47 Light Cn"/>
                <w:color w:val="000000"/>
                <w:sz w:val="22"/>
              </w:rPr>
            </w:pPr>
            <w:r w:rsidRPr="00380AFD">
              <w:rPr>
                <w:rFonts w:cs="Frutiger LT Std 47 Light Cn"/>
                <w:color w:val="000000"/>
                <w:sz w:val="22"/>
              </w:rPr>
              <w:t xml:space="preserve">§ 167 Abs. 7 SGB IX </w:t>
            </w:r>
          </w:p>
          <w:p w14:paraId="270EB4CE" w14:textId="77777777" w:rsidR="0022255C" w:rsidRPr="00380AFD" w:rsidRDefault="0022255C" w:rsidP="0034570F">
            <w:pPr>
              <w:pStyle w:val="Pa0"/>
              <w:rPr>
                <w:rFonts w:cs="Frutiger LT Std 47 Light Cn"/>
                <w:color w:val="000000"/>
                <w:sz w:val="22"/>
              </w:rPr>
            </w:pPr>
          </w:p>
        </w:tc>
      </w:tr>
    </w:tbl>
    <w:p w14:paraId="47665A6D" w14:textId="77777777" w:rsidR="0022255C" w:rsidRDefault="0022255C" w:rsidP="0022255C"/>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4B0C3DB6"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585A87">
        <w:rPr>
          <w:rFonts w:ascii="Arial" w:eastAsia="Times New Roman" w:hAnsi="Arial" w:cs="Arial"/>
          <w:color w:val="868686"/>
          <w:sz w:val="13"/>
          <w:szCs w:val="13"/>
          <w:lang w:eastAsia="de-DE"/>
        </w:rPr>
        <w:t>1</w:t>
      </w:r>
      <w:r w:rsidR="0022255C">
        <w:rPr>
          <w:rFonts w:ascii="Arial" w:eastAsia="Times New Roman" w:hAnsi="Arial" w:cs="Arial"/>
          <w:color w:val="868686"/>
          <w:sz w:val="13"/>
          <w:szCs w:val="13"/>
          <w:lang w:eastAsia="de-DE"/>
        </w:rPr>
        <w:t>4</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ED5C" w14:textId="77777777" w:rsidR="007C445C" w:rsidRDefault="007C445C" w:rsidP="00E158B4">
      <w:r>
        <w:separator/>
      </w:r>
    </w:p>
  </w:endnote>
  <w:endnote w:type="continuationSeparator" w:id="0">
    <w:p w14:paraId="574519C5" w14:textId="77777777" w:rsidR="007C445C" w:rsidRDefault="007C445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Frutiger LT Std 47 Light Cn">
    <w:altName w:val="Frutiger LT Std 47 Light C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67DA" w14:textId="77777777" w:rsidR="007C445C" w:rsidRDefault="007C445C" w:rsidP="00E158B4">
      <w:r>
        <w:separator/>
      </w:r>
    </w:p>
  </w:footnote>
  <w:footnote w:type="continuationSeparator" w:id="0">
    <w:p w14:paraId="4829B636" w14:textId="77777777" w:rsidR="007C445C" w:rsidRDefault="007C445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4"/>
  </w:num>
  <w:num w:numId="2" w16cid:durableId="822433372">
    <w:abstractNumId w:val="3"/>
  </w:num>
  <w:num w:numId="3" w16cid:durableId="969479296">
    <w:abstractNumId w:val="0"/>
  </w:num>
  <w:num w:numId="4" w16cid:durableId="36467265">
    <w:abstractNumId w:val="1"/>
  </w:num>
  <w:num w:numId="5" w16cid:durableId="1223371025">
    <w:abstractNumId w:val="2"/>
  </w:num>
  <w:num w:numId="6" w16cid:durableId="51853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255C"/>
    <w:rsid w:val="0022564B"/>
    <w:rsid w:val="002658F3"/>
    <w:rsid w:val="0029392A"/>
    <w:rsid w:val="00297244"/>
    <w:rsid w:val="002C4CF4"/>
    <w:rsid w:val="002F4981"/>
    <w:rsid w:val="00302E10"/>
    <w:rsid w:val="00304AAC"/>
    <w:rsid w:val="003263AB"/>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E5227"/>
    <w:rsid w:val="004E52F8"/>
    <w:rsid w:val="004F215A"/>
    <w:rsid w:val="00585A87"/>
    <w:rsid w:val="0059210D"/>
    <w:rsid w:val="00596D10"/>
    <w:rsid w:val="005A23A6"/>
    <w:rsid w:val="005C1842"/>
    <w:rsid w:val="005C42D1"/>
    <w:rsid w:val="005C4C50"/>
    <w:rsid w:val="005E05B4"/>
    <w:rsid w:val="006112CC"/>
    <w:rsid w:val="00620B3E"/>
    <w:rsid w:val="006229B4"/>
    <w:rsid w:val="006844EB"/>
    <w:rsid w:val="006A1283"/>
    <w:rsid w:val="006D77AC"/>
    <w:rsid w:val="006F7FBC"/>
    <w:rsid w:val="0072130D"/>
    <w:rsid w:val="007225E0"/>
    <w:rsid w:val="00727E78"/>
    <w:rsid w:val="00752096"/>
    <w:rsid w:val="00770B26"/>
    <w:rsid w:val="00785A00"/>
    <w:rsid w:val="007A0BE3"/>
    <w:rsid w:val="007A212D"/>
    <w:rsid w:val="007A3679"/>
    <w:rsid w:val="007C445C"/>
    <w:rsid w:val="007C7C53"/>
    <w:rsid w:val="007E58DE"/>
    <w:rsid w:val="008033F4"/>
    <w:rsid w:val="00834449"/>
    <w:rsid w:val="00851B43"/>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277DB"/>
    <w:rsid w:val="00C57A6B"/>
    <w:rsid w:val="00C91F8B"/>
    <w:rsid w:val="00CA1160"/>
    <w:rsid w:val="00CB7501"/>
    <w:rsid w:val="00D31087"/>
    <w:rsid w:val="00D44C9A"/>
    <w:rsid w:val="00D51C88"/>
    <w:rsid w:val="00D648DC"/>
    <w:rsid w:val="00DE54F5"/>
    <w:rsid w:val="00E07C66"/>
    <w:rsid w:val="00E158B4"/>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2022-10-19T08:52:00Z</dcterms:created>
  <dcterms:modified xsi:type="dcterms:W3CDTF">2022-10-19T08:52:00Z</dcterms:modified>
</cp:coreProperties>
</file>