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7ABD" w14:textId="5D604464" w:rsidR="00902B1A" w:rsidRDefault="00D55338" w:rsidP="00EA3D4A">
      <w:pPr>
        <w:rPr>
          <w:b/>
          <w:bCs/>
          <w:sz w:val="32"/>
          <w:szCs w:val="32"/>
        </w:rPr>
      </w:pPr>
      <w:r>
        <w:rPr>
          <w:b/>
          <w:bCs/>
          <w:sz w:val="32"/>
          <w:szCs w:val="32"/>
        </w:rPr>
        <w:t>Übersicht</w:t>
      </w:r>
      <w:r w:rsidR="00EA3D4A" w:rsidRPr="00EA3D4A">
        <w:rPr>
          <w:b/>
          <w:bCs/>
          <w:sz w:val="32"/>
          <w:szCs w:val="32"/>
        </w:rPr>
        <w:t>:</w:t>
      </w:r>
      <w:r w:rsidRPr="00D55338">
        <w:rPr>
          <w:b/>
          <w:bCs/>
          <w:sz w:val="32"/>
          <w:szCs w:val="32"/>
        </w:rPr>
        <w:t xml:space="preserve"> Diese Punkte müssen Sie bei Ihren Unterweisungen berücksichtigen</w:t>
      </w:r>
    </w:p>
    <w:p w14:paraId="77D1FDF4" w14:textId="77777777" w:rsidR="00AF07E2" w:rsidRDefault="00AF07E2" w:rsidP="00EA3D4A">
      <w:pPr>
        <w:rPr>
          <w:b/>
          <w:bCs/>
          <w:sz w:val="32"/>
          <w:szCs w:val="32"/>
        </w:rPr>
      </w:pPr>
    </w:p>
    <w:tbl>
      <w:tblPr>
        <w:tblStyle w:val="Tabellenraster19"/>
        <w:tblW w:w="9396" w:type="dxa"/>
        <w:tblLook w:val="04A0" w:firstRow="1" w:lastRow="0" w:firstColumn="1" w:lastColumn="0" w:noHBand="0" w:noVBand="1"/>
      </w:tblPr>
      <w:tblGrid>
        <w:gridCol w:w="9396"/>
      </w:tblGrid>
      <w:tr w:rsidR="00F060E1" w:rsidRPr="008C5C4F" w14:paraId="1834E327" w14:textId="77777777" w:rsidTr="00F060E1">
        <w:tc>
          <w:tcPr>
            <w:tcW w:w="9396" w:type="dxa"/>
          </w:tcPr>
          <w:p w14:paraId="69DE2101" w14:textId="77777777" w:rsidR="00F060E1" w:rsidRPr="008C5C4F" w:rsidRDefault="00F060E1" w:rsidP="00CB56C8">
            <w:pPr>
              <w:autoSpaceDE w:val="0"/>
              <w:autoSpaceDN w:val="0"/>
              <w:adjustRightInd w:val="0"/>
              <w:rPr>
                <w:rFonts w:cstheme="minorHAnsi"/>
                <w:b/>
              </w:rPr>
            </w:pPr>
            <w:r w:rsidRPr="008C5C4F">
              <w:rPr>
                <w:rFonts w:cstheme="minorHAnsi"/>
                <w:b/>
              </w:rPr>
              <w:t>1. Denken Sie an die regelmäßigen Unterweisungen</w:t>
            </w:r>
          </w:p>
          <w:p w14:paraId="09A525AB" w14:textId="207194F7" w:rsidR="00F060E1" w:rsidRPr="008C5C4F" w:rsidRDefault="00F060E1" w:rsidP="00CB56C8">
            <w:pPr>
              <w:autoSpaceDE w:val="0"/>
              <w:autoSpaceDN w:val="0"/>
              <w:adjustRightInd w:val="0"/>
              <w:rPr>
                <w:rFonts w:cs="Times New Roman"/>
              </w:rPr>
            </w:pPr>
            <w:r w:rsidRPr="008C5C4F">
              <w:rPr>
                <w:rFonts w:cs="Times New Roman"/>
              </w:rPr>
              <w:t>Berücksichtigen Sie die folgenden Anlässe für die fällige Unterweisung:</w:t>
            </w:r>
          </w:p>
          <w:p w14:paraId="1FA2BFBB" w14:textId="77777777" w:rsidR="00F060E1" w:rsidRPr="008C5C4F" w:rsidRDefault="00F060E1" w:rsidP="00CB56C8">
            <w:pPr>
              <w:autoSpaceDE w:val="0"/>
              <w:autoSpaceDN w:val="0"/>
              <w:adjustRightInd w:val="0"/>
              <w:rPr>
                <w:rFonts w:cs="Times New Roman"/>
              </w:rPr>
            </w:pPr>
            <w:r w:rsidRPr="008C5C4F">
              <w:rPr>
                <w:rFonts w:cs="Times New Roman"/>
              </w:rPr>
              <w:t>• Einstellung oder Versetzung</w:t>
            </w:r>
          </w:p>
          <w:p w14:paraId="41A21BA9" w14:textId="77777777" w:rsidR="00F060E1" w:rsidRPr="008C5C4F" w:rsidRDefault="00F060E1" w:rsidP="00CB56C8">
            <w:pPr>
              <w:autoSpaceDE w:val="0"/>
              <w:autoSpaceDN w:val="0"/>
              <w:adjustRightInd w:val="0"/>
              <w:rPr>
                <w:rFonts w:cs="Times New Roman"/>
              </w:rPr>
            </w:pPr>
            <w:r w:rsidRPr="008C5C4F">
              <w:rPr>
                <w:rFonts w:cs="Times New Roman"/>
              </w:rPr>
              <w:t>• Veränderungen im Aufgabenbereich</w:t>
            </w:r>
          </w:p>
          <w:p w14:paraId="030BFB1D" w14:textId="77777777" w:rsidR="00F060E1" w:rsidRPr="008C5C4F" w:rsidRDefault="00F060E1" w:rsidP="00CB56C8">
            <w:pPr>
              <w:autoSpaceDE w:val="0"/>
              <w:autoSpaceDN w:val="0"/>
              <w:adjustRightInd w:val="0"/>
              <w:rPr>
                <w:rFonts w:cs="Times New Roman"/>
              </w:rPr>
            </w:pPr>
            <w:r w:rsidRPr="008C5C4F">
              <w:rPr>
                <w:rFonts w:cs="Times New Roman"/>
              </w:rPr>
              <w:t>• Veränderungen in den Arbeitsabläufen</w:t>
            </w:r>
          </w:p>
          <w:p w14:paraId="7DAD3D68" w14:textId="77777777" w:rsidR="00F060E1" w:rsidRPr="008C5C4F" w:rsidRDefault="00F060E1" w:rsidP="00CB56C8">
            <w:pPr>
              <w:autoSpaceDE w:val="0"/>
              <w:autoSpaceDN w:val="0"/>
              <w:adjustRightInd w:val="0"/>
              <w:rPr>
                <w:rFonts w:cs="Times New Roman"/>
              </w:rPr>
            </w:pPr>
            <w:r w:rsidRPr="008C5C4F">
              <w:rPr>
                <w:rFonts w:cs="Times New Roman"/>
              </w:rPr>
              <w:t>• Einführung neuer Arbeitsmittel, neuer Technologien oder neuer Arbeitsstoffe</w:t>
            </w:r>
          </w:p>
          <w:p w14:paraId="7A19AF9F" w14:textId="77777777" w:rsidR="00F060E1" w:rsidRPr="008C5C4F" w:rsidRDefault="00F060E1" w:rsidP="00CB56C8">
            <w:pPr>
              <w:autoSpaceDE w:val="0"/>
              <w:autoSpaceDN w:val="0"/>
              <w:adjustRightInd w:val="0"/>
              <w:rPr>
                <w:rFonts w:cs="Times New Roman"/>
              </w:rPr>
            </w:pPr>
            <w:r w:rsidRPr="008C5C4F">
              <w:rPr>
                <w:rFonts w:cs="Times New Roman"/>
              </w:rPr>
              <w:t>• Ergebnissen von Betriebsbesichtigungen</w:t>
            </w:r>
          </w:p>
          <w:p w14:paraId="46736CCF" w14:textId="77777777" w:rsidR="00F060E1" w:rsidRPr="008C5C4F" w:rsidRDefault="00F060E1" w:rsidP="00CB56C8">
            <w:pPr>
              <w:autoSpaceDE w:val="0"/>
              <w:autoSpaceDN w:val="0"/>
              <w:adjustRightInd w:val="0"/>
              <w:rPr>
                <w:rFonts w:cstheme="minorHAnsi"/>
              </w:rPr>
            </w:pPr>
            <w:r w:rsidRPr="008C5C4F">
              <w:rPr>
                <w:rFonts w:cs="Times New Roman"/>
              </w:rPr>
              <w:t>• Nach Unfällen, Beinahe-Unfällen und sonstigen Schadensereignissen</w:t>
            </w:r>
          </w:p>
          <w:p w14:paraId="55221964" w14:textId="77777777" w:rsidR="00F060E1" w:rsidRPr="008C5C4F" w:rsidRDefault="00F060E1" w:rsidP="00CB56C8">
            <w:pPr>
              <w:autoSpaceDE w:val="0"/>
              <w:autoSpaceDN w:val="0"/>
              <w:adjustRightInd w:val="0"/>
              <w:rPr>
                <w:rFonts w:cstheme="minorHAnsi"/>
              </w:rPr>
            </w:pPr>
          </w:p>
        </w:tc>
      </w:tr>
      <w:tr w:rsidR="00F060E1" w:rsidRPr="008C5C4F" w14:paraId="228948D4" w14:textId="77777777" w:rsidTr="00F060E1">
        <w:tc>
          <w:tcPr>
            <w:tcW w:w="9396" w:type="dxa"/>
          </w:tcPr>
          <w:p w14:paraId="3FFB1022" w14:textId="77777777" w:rsidR="00F060E1" w:rsidRPr="008C5C4F" w:rsidRDefault="00F060E1" w:rsidP="00CB56C8">
            <w:pPr>
              <w:autoSpaceDE w:val="0"/>
              <w:autoSpaceDN w:val="0"/>
              <w:adjustRightInd w:val="0"/>
              <w:rPr>
                <w:rFonts w:cstheme="minorHAnsi"/>
                <w:b/>
              </w:rPr>
            </w:pPr>
            <w:r w:rsidRPr="008C5C4F">
              <w:rPr>
                <w:rFonts w:cstheme="minorHAnsi"/>
                <w:b/>
              </w:rPr>
              <w:t xml:space="preserve">2. Erkundigen Sie sich nach den Interessenschwerpunkten </w:t>
            </w:r>
            <w:r>
              <w:rPr>
                <w:rFonts w:cstheme="minorHAnsi"/>
                <w:b/>
              </w:rPr>
              <w:t>und Fragen bei den Mitarbeitern</w:t>
            </w:r>
          </w:p>
          <w:p w14:paraId="1DA6AE56" w14:textId="3CCC24CC" w:rsidR="00F060E1" w:rsidRDefault="00F060E1" w:rsidP="00CB56C8">
            <w:pPr>
              <w:autoSpaceDE w:val="0"/>
              <w:autoSpaceDN w:val="0"/>
              <w:adjustRightInd w:val="0"/>
              <w:rPr>
                <w:rFonts w:cstheme="minorHAnsi"/>
              </w:rPr>
            </w:pPr>
            <w:r w:rsidRPr="002F7820">
              <w:rPr>
                <w:rFonts w:cstheme="minorHAnsi"/>
              </w:rPr>
              <w:t>Erkundigen Sie sich vor einer Unterweisung</w:t>
            </w:r>
            <w:r>
              <w:rPr>
                <w:rFonts w:cstheme="minorHAnsi"/>
              </w:rPr>
              <w:t xml:space="preserve"> genau bei den Mitarbeitern</w:t>
            </w:r>
            <w:r w:rsidRPr="002F7820">
              <w:rPr>
                <w:rFonts w:cstheme="minorHAnsi"/>
              </w:rPr>
              <w:t xml:space="preserve">, was </w:t>
            </w:r>
            <w:r>
              <w:rPr>
                <w:rFonts w:cstheme="minorHAnsi"/>
              </w:rPr>
              <w:t>ihnen am</w:t>
            </w:r>
            <w:r w:rsidRPr="002F7820">
              <w:rPr>
                <w:rFonts w:cstheme="minorHAnsi"/>
              </w:rPr>
              <w:t xml:space="preserve"> Arbeitsplatz aufgefallen ist </w:t>
            </w:r>
            <w:r>
              <w:rPr>
                <w:rFonts w:cstheme="minorHAnsi"/>
              </w:rPr>
              <w:t xml:space="preserve">und worauf Sie bei der Unterweisung </w:t>
            </w:r>
            <w:r w:rsidRPr="002F7820">
              <w:rPr>
                <w:rFonts w:cstheme="minorHAnsi"/>
              </w:rPr>
              <w:t>besonders eingehen sollte</w:t>
            </w:r>
            <w:r>
              <w:rPr>
                <w:rFonts w:cstheme="minorHAnsi"/>
              </w:rPr>
              <w:t xml:space="preserve">n. Versuchen Sie herauszufinden, welche Fragen Sie stellen werden und was Ihnen wichtig ist. </w:t>
            </w:r>
          </w:p>
          <w:p w14:paraId="1E7AE5BF" w14:textId="77777777" w:rsidR="00F060E1" w:rsidRPr="002B2B04" w:rsidRDefault="00F060E1" w:rsidP="00CB56C8">
            <w:pPr>
              <w:autoSpaceDE w:val="0"/>
              <w:autoSpaceDN w:val="0"/>
              <w:adjustRightInd w:val="0"/>
              <w:rPr>
                <w:rFonts w:cstheme="minorHAnsi"/>
                <w:b/>
              </w:rPr>
            </w:pPr>
            <w:r w:rsidRPr="002B2B04">
              <w:rPr>
                <w:rFonts w:cstheme="minorHAnsi"/>
                <w:b/>
              </w:rPr>
              <w:t>Tipp</w:t>
            </w:r>
          </w:p>
          <w:p w14:paraId="6BCC9552" w14:textId="77777777" w:rsidR="00F060E1" w:rsidRPr="008C5C4F" w:rsidRDefault="00F060E1" w:rsidP="00CB56C8">
            <w:pPr>
              <w:autoSpaceDE w:val="0"/>
              <w:autoSpaceDN w:val="0"/>
              <w:adjustRightInd w:val="0"/>
              <w:rPr>
                <w:rFonts w:cstheme="minorHAnsi"/>
              </w:rPr>
            </w:pPr>
            <w:r>
              <w:rPr>
                <w:rFonts w:cstheme="minorHAnsi"/>
              </w:rPr>
              <w:t>Nutzen Sie ein Karten-Abfrage unter den Mitarbeitern und stellen Sie danach Ihre Antworten zusammen.</w:t>
            </w:r>
          </w:p>
        </w:tc>
      </w:tr>
      <w:tr w:rsidR="00F060E1" w:rsidRPr="008C5C4F" w14:paraId="04244FFF" w14:textId="77777777" w:rsidTr="00F060E1">
        <w:tc>
          <w:tcPr>
            <w:tcW w:w="9396" w:type="dxa"/>
          </w:tcPr>
          <w:p w14:paraId="07BB9EFF" w14:textId="77777777" w:rsidR="00F060E1" w:rsidRPr="002B2B04" w:rsidRDefault="00F060E1" w:rsidP="00CB56C8">
            <w:pPr>
              <w:autoSpaceDE w:val="0"/>
              <w:autoSpaceDN w:val="0"/>
              <w:adjustRightInd w:val="0"/>
              <w:rPr>
                <w:rFonts w:cstheme="minorHAnsi"/>
                <w:b/>
              </w:rPr>
            </w:pPr>
            <w:r w:rsidRPr="002B2B04">
              <w:rPr>
                <w:rFonts w:cstheme="minorHAnsi"/>
                <w:b/>
              </w:rPr>
              <w:t>3. Verwenden Sie Fotos, Videos, Geruchsproben usw.</w:t>
            </w:r>
          </w:p>
          <w:p w14:paraId="43CF5608" w14:textId="0206E8C3" w:rsidR="006F1E7C" w:rsidRPr="008C5C4F" w:rsidRDefault="00F060E1" w:rsidP="006F1E7C">
            <w:pPr>
              <w:autoSpaceDE w:val="0"/>
              <w:autoSpaceDN w:val="0"/>
              <w:adjustRightInd w:val="0"/>
              <w:rPr>
                <w:rFonts w:cstheme="minorHAnsi"/>
              </w:rPr>
            </w:pPr>
            <w:r>
              <w:rPr>
                <w:rFonts w:cstheme="minorHAnsi"/>
              </w:rPr>
              <w:t xml:space="preserve">Machen Sie die Unterweisung begreifbar. Besorgen Sie sich vorab Material, dass Sie in der Unterweisung verwenden können, z. B. „So riecht Gas“ etc. </w:t>
            </w:r>
          </w:p>
        </w:tc>
      </w:tr>
      <w:tr w:rsidR="00F060E1" w:rsidRPr="008C5C4F" w14:paraId="3B92D787" w14:textId="77777777" w:rsidTr="00F060E1">
        <w:tc>
          <w:tcPr>
            <w:tcW w:w="9396" w:type="dxa"/>
          </w:tcPr>
          <w:p w14:paraId="001D8A03" w14:textId="77777777" w:rsidR="00F060E1" w:rsidRPr="005F7ADD" w:rsidRDefault="00F060E1" w:rsidP="00CB56C8">
            <w:pPr>
              <w:autoSpaceDE w:val="0"/>
              <w:autoSpaceDN w:val="0"/>
              <w:adjustRightInd w:val="0"/>
              <w:rPr>
                <w:rFonts w:cstheme="minorHAnsi"/>
                <w:b/>
              </w:rPr>
            </w:pPr>
            <w:r w:rsidRPr="005F7ADD">
              <w:rPr>
                <w:rFonts w:cstheme="minorHAnsi"/>
                <w:b/>
              </w:rPr>
              <w:t>4. Führen Sie die Unterweisung am „Ort des Geschehens“ durch</w:t>
            </w:r>
          </w:p>
          <w:p w14:paraId="08443430" w14:textId="35AB2714" w:rsidR="006F1E7C" w:rsidRPr="008C5C4F" w:rsidRDefault="00F060E1" w:rsidP="006F1E7C">
            <w:pPr>
              <w:autoSpaceDE w:val="0"/>
              <w:autoSpaceDN w:val="0"/>
              <w:adjustRightInd w:val="0"/>
              <w:rPr>
                <w:rFonts w:cstheme="minorHAnsi"/>
              </w:rPr>
            </w:pPr>
            <w:r>
              <w:rPr>
                <w:rFonts w:cstheme="minorHAnsi"/>
              </w:rPr>
              <w:t xml:space="preserve">Verzichten Sie auf den Meetingraum. Gehen Sie direkt an den Arbeitsplatz der zu Unterweisenden. </w:t>
            </w:r>
          </w:p>
        </w:tc>
      </w:tr>
      <w:tr w:rsidR="00F060E1" w:rsidRPr="008C5C4F" w14:paraId="603CBDF6" w14:textId="77777777" w:rsidTr="00F060E1">
        <w:tc>
          <w:tcPr>
            <w:tcW w:w="9396" w:type="dxa"/>
          </w:tcPr>
          <w:p w14:paraId="0B631FD7" w14:textId="77777777" w:rsidR="00F060E1" w:rsidRPr="005F7ADD" w:rsidRDefault="00F060E1" w:rsidP="00CB56C8">
            <w:pPr>
              <w:autoSpaceDE w:val="0"/>
              <w:autoSpaceDN w:val="0"/>
              <w:adjustRightInd w:val="0"/>
              <w:rPr>
                <w:rFonts w:cstheme="minorHAnsi"/>
                <w:b/>
              </w:rPr>
            </w:pPr>
            <w:r w:rsidRPr="005F7ADD">
              <w:rPr>
                <w:rFonts w:cstheme="minorHAnsi"/>
                <w:b/>
              </w:rPr>
              <w:t xml:space="preserve">5. Sammeln Sie Beispiele </w:t>
            </w:r>
          </w:p>
          <w:p w14:paraId="74C9426F" w14:textId="7CB721C6" w:rsidR="00F060E1" w:rsidRDefault="00F060E1" w:rsidP="00CB56C8">
            <w:pPr>
              <w:autoSpaceDE w:val="0"/>
              <w:autoSpaceDN w:val="0"/>
              <w:adjustRightInd w:val="0"/>
              <w:rPr>
                <w:rFonts w:cstheme="minorHAnsi"/>
              </w:rPr>
            </w:pPr>
            <w:r>
              <w:rPr>
                <w:rFonts w:cstheme="minorHAnsi"/>
              </w:rPr>
              <w:t xml:space="preserve">Machen Sie anschaulich, in dem Sie die Sätze nicht mit „Man </w:t>
            </w:r>
            <w:proofErr w:type="gramStart"/>
            <w:r>
              <w:rPr>
                <w:rFonts w:cstheme="minorHAnsi"/>
              </w:rPr>
              <w:t>könnte..</w:t>
            </w:r>
            <w:proofErr w:type="gramEnd"/>
            <w:r>
              <w:rPr>
                <w:rFonts w:cstheme="minorHAnsi"/>
              </w:rPr>
              <w:t xml:space="preserve">“, „Man hätte..“ oder „Möglicherweise“ beginnen. Wenden Sie lieber </w:t>
            </w:r>
            <w:r w:rsidRPr="005F7ADD">
              <w:rPr>
                <w:rFonts w:cstheme="minorHAnsi"/>
              </w:rPr>
              <w:t xml:space="preserve">Beispiele aus </w:t>
            </w:r>
            <w:r>
              <w:rPr>
                <w:rFonts w:cstheme="minorHAnsi"/>
              </w:rPr>
              <w:t>Ihrem</w:t>
            </w:r>
            <w:r w:rsidRPr="005F7ADD">
              <w:rPr>
                <w:rFonts w:cstheme="minorHAnsi"/>
              </w:rPr>
              <w:t xml:space="preserve"> Betrieb</w:t>
            </w:r>
            <w:r>
              <w:rPr>
                <w:rFonts w:cstheme="minorHAnsi"/>
              </w:rPr>
              <w:t xml:space="preserve"> an und machen Sie die Unterweisung mehr zur Praxis als zur Theorie.</w:t>
            </w:r>
          </w:p>
          <w:p w14:paraId="1897AF21" w14:textId="77777777" w:rsidR="006F1E7C" w:rsidRDefault="006F1E7C" w:rsidP="00CB56C8">
            <w:pPr>
              <w:autoSpaceDE w:val="0"/>
              <w:autoSpaceDN w:val="0"/>
              <w:adjustRightInd w:val="0"/>
              <w:rPr>
                <w:rFonts w:cstheme="minorHAnsi"/>
              </w:rPr>
            </w:pPr>
          </w:p>
          <w:p w14:paraId="68069987" w14:textId="21D9A567" w:rsidR="006F1E7C" w:rsidRPr="008C5C4F" w:rsidRDefault="00F060E1" w:rsidP="006F1E7C">
            <w:pPr>
              <w:autoSpaceDE w:val="0"/>
              <w:autoSpaceDN w:val="0"/>
              <w:adjustRightInd w:val="0"/>
              <w:rPr>
                <w:rFonts w:cstheme="minorHAnsi"/>
              </w:rPr>
            </w:pPr>
            <w:r w:rsidRPr="006F1E7C">
              <w:rPr>
                <w:rFonts w:cstheme="minorHAnsi"/>
                <w:b/>
                <w:bCs/>
              </w:rPr>
              <w:t>Und</w:t>
            </w:r>
            <w:r>
              <w:rPr>
                <w:rFonts w:cstheme="minorHAnsi"/>
              </w:rPr>
              <w:t xml:space="preserve">: Vergessen Sie das Loben nicht. Reden Sie nicht nur über die zu verbessernden Maßnahmen, sondern auch die gute Arbeitsschutzpraxis der Teilnehmer. </w:t>
            </w:r>
          </w:p>
        </w:tc>
      </w:tr>
      <w:tr w:rsidR="00F060E1" w:rsidRPr="008C5C4F" w14:paraId="2D3F135B" w14:textId="77777777" w:rsidTr="00F060E1">
        <w:tc>
          <w:tcPr>
            <w:tcW w:w="9396" w:type="dxa"/>
          </w:tcPr>
          <w:p w14:paraId="1550721E" w14:textId="77777777" w:rsidR="00F060E1" w:rsidRPr="00A808D4" w:rsidRDefault="00F060E1" w:rsidP="00CB56C8">
            <w:pPr>
              <w:autoSpaceDE w:val="0"/>
              <w:autoSpaceDN w:val="0"/>
              <w:adjustRightInd w:val="0"/>
              <w:rPr>
                <w:rFonts w:cstheme="minorHAnsi"/>
                <w:b/>
              </w:rPr>
            </w:pPr>
            <w:r w:rsidRPr="00A808D4">
              <w:rPr>
                <w:rFonts w:cstheme="minorHAnsi"/>
                <w:b/>
              </w:rPr>
              <w:t>6. Mischen Sie Ihre Unterweisung auf</w:t>
            </w:r>
          </w:p>
          <w:p w14:paraId="4A36A404" w14:textId="6FE0E5B8" w:rsidR="006F1E7C" w:rsidRPr="008C5C4F" w:rsidRDefault="00F060E1" w:rsidP="006F1E7C">
            <w:pPr>
              <w:autoSpaceDE w:val="0"/>
              <w:autoSpaceDN w:val="0"/>
              <w:adjustRightInd w:val="0"/>
              <w:rPr>
                <w:rFonts w:cstheme="minorHAnsi"/>
              </w:rPr>
            </w:pPr>
            <w:r>
              <w:rPr>
                <w:rFonts w:cstheme="minorHAnsi"/>
              </w:rPr>
              <w:t xml:space="preserve">Denken Sie vielleicht auch an eine Mischung aus </w:t>
            </w:r>
            <w:r w:rsidRPr="00A808D4">
              <w:rPr>
                <w:rFonts w:cstheme="minorHAnsi"/>
              </w:rPr>
              <w:t>praktischen Übungen, Kurzgesprächen und moderierten Sicherheitsbesprechungen.</w:t>
            </w:r>
            <w:r>
              <w:rPr>
                <w:rFonts w:cstheme="minorHAnsi"/>
              </w:rPr>
              <w:t xml:space="preserve"> So haben Sie eine spannende Mixtur aus </w:t>
            </w:r>
            <w:r w:rsidRPr="00A808D4">
              <w:rPr>
                <w:rFonts w:cstheme="minorHAnsi"/>
              </w:rPr>
              <w:t>situations- und themenabhängig</w:t>
            </w:r>
            <w:r>
              <w:rPr>
                <w:rFonts w:cstheme="minorHAnsi"/>
              </w:rPr>
              <w:t>er Unterweisung, in der sich alle wiederfinden.</w:t>
            </w:r>
          </w:p>
        </w:tc>
      </w:tr>
      <w:tr w:rsidR="00F060E1" w:rsidRPr="008C5C4F" w14:paraId="0FEA68B7" w14:textId="77777777" w:rsidTr="00F060E1">
        <w:tc>
          <w:tcPr>
            <w:tcW w:w="9396" w:type="dxa"/>
          </w:tcPr>
          <w:p w14:paraId="67D66518" w14:textId="77777777" w:rsidR="00F060E1" w:rsidRPr="00336870" w:rsidRDefault="00F060E1" w:rsidP="00CB56C8">
            <w:pPr>
              <w:autoSpaceDE w:val="0"/>
              <w:autoSpaceDN w:val="0"/>
              <w:adjustRightInd w:val="0"/>
              <w:rPr>
                <w:rFonts w:cstheme="minorHAnsi"/>
                <w:b/>
              </w:rPr>
            </w:pPr>
            <w:r w:rsidRPr="00336870">
              <w:rPr>
                <w:rFonts w:cstheme="minorHAnsi"/>
                <w:b/>
              </w:rPr>
              <w:t>7. Stellen Sie einen Unterweisungsplan auf</w:t>
            </w:r>
          </w:p>
          <w:p w14:paraId="26F13E29" w14:textId="3FAD213D" w:rsidR="006F1E7C" w:rsidRPr="008C5C4F" w:rsidRDefault="00F060E1" w:rsidP="006F1E7C">
            <w:pPr>
              <w:autoSpaceDE w:val="0"/>
              <w:autoSpaceDN w:val="0"/>
              <w:adjustRightInd w:val="0"/>
              <w:rPr>
                <w:rFonts w:cstheme="minorHAnsi"/>
              </w:rPr>
            </w:pPr>
            <w:r>
              <w:rPr>
                <w:rFonts w:cstheme="minorHAnsi"/>
              </w:rPr>
              <w:t>Planen Sie rechtzeitig im Voraus. So rutscht Ihnen keine wichtige Unterweisung durch, da der Zeitrahmen bereits im Vorhinein feststeht.</w:t>
            </w:r>
          </w:p>
        </w:tc>
      </w:tr>
      <w:tr w:rsidR="00F060E1" w:rsidRPr="008C5C4F" w14:paraId="42EB8770" w14:textId="77777777" w:rsidTr="00F060E1">
        <w:tc>
          <w:tcPr>
            <w:tcW w:w="9396" w:type="dxa"/>
          </w:tcPr>
          <w:p w14:paraId="2EBFE257" w14:textId="77777777" w:rsidR="00F060E1" w:rsidRPr="0051284D" w:rsidRDefault="00F060E1" w:rsidP="00CB56C8">
            <w:pPr>
              <w:autoSpaceDE w:val="0"/>
              <w:autoSpaceDN w:val="0"/>
              <w:adjustRightInd w:val="0"/>
              <w:rPr>
                <w:rFonts w:cstheme="minorHAnsi"/>
                <w:b/>
              </w:rPr>
            </w:pPr>
            <w:r w:rsidRPr="0051284D">
              <w:rPr>
                <w:rFonts w:cstheme="minorHAnsi"/>
                <w:b/>
              </w:rPr>
              <w:t xml:space="preserve">8. </w:t>
            </w:r>
            <w:r>
              <w:rPr>
                <w:rFonts w:cstheme="minorHAnsi"/>
                <w:b/>
              </w:rPr>
              <w:t>Dokumentation</w:t>
            </w:r>
            <w:r w:rsidRPr="0051284D">
              <w:rPr>
                <w:rFonts w:cstheme="minorHAnsi"/>
                <w:b/>
              </w:rPr>
              <w:t xml:space="preserve"> nicht vergessen</w:t>
            </w:r>
          </w:p>
          <w:p w14:paraId="125ADD61" w14:textId="77777777" w:rsidR="00F060E1" w:rsidRPr="008C5C4F" w:rsidRDefault="00F060E1" w:rsidP="00CB56C8">
            <w:pPr>
              <w:autoSpaceDE w:val="0"/>
              <w:autoSpaceDN w:val="0"/>
              <w:adjustRightInd w:val="0"/>
              <w:rPr>
                <w:rFonts w:cstheme="minorHAnsi"/>
              </w:rPr>
            </w:pPr>
            <w:r>
              <w:rPr>
                <w:rFonts w:cstheme="minorHAnsi"/>
              </w:rPr>
              <w:t xml:space="preserve">Denken Sie bei der Unterweisung an die Dokumentation. Die ist besonders wichtig. Grund: Nach einem </w:t>
            </w:r>
            <w:r w:rsidRPr="00EC5903">
              <w:rPr>
                <w:rFonts w:cstheme="minorHAnsi"/>
              </w:rPr>
              <w:t xml:space="preserve">Arbeitsunfall </w:t>
            </w:r>
            <w:r>
              <w:rPr>
                <w:rFonts w:cstheme="minorHAnsi"/>
              </w:rPr>
              <w:t xml:space="preserve">will die </w:t>
            </w:r>
            <w:r w:rsidRPr="00EC5903">
              <w:rPr>
                <w:rFonts w:cstheme="minorHAnsi"/>
              </w:rPr>
              <w:t>Berufsgenossenschaft</w:t>
            </w:r>
            <w:r>
              <w:rPr>
                <w:rFonts w:cstheme="minorHAnsi"/>
              </w:rPr>
              <w:t xml:space="preserve"> oder</w:t>
            </w:r>
            <w:r w:rsidRPr="00EC5903">
              <w:rPr>
                <w:rFonts w:cstheme="minorHAnsi"/>
              </w:rPr>
              <w:t xml:space="preserve"> die Staatsanwaltschaft</w:t>
            </w:r>
            <w:r>
              <w:rPr>
                <w:rFonts w:cstheme="minorHAnsi"/>
              </w:rPr>
              <w:t xml:space="preserve"> womöglich</w:t>
            </w:r>
            <w:r w:rsidRPr="00EC5903">
              <w:rPr>
                <w:rFonts w:cstheme="minorHAnsi"/>
              </w:rPr>
              <w:t xml:space="preserve"> wissen, wann, wo und wie unterwiesen wurde. </w:t>
            </w:r>
            <w:r>
              <w:rPr>
                <w:rFonts w:cstheme="minorHAnsi"/>
              </w:rPr>
              <w:t xml:space="preserve">Deshalb gilt: </w:t>
            </w:r>
            <w:r w:rsidRPr="00EC5903">
              <w:rPr>
                <w:rFonts w:cstheme="minorHAnsi"/>
              </w:rPr>
              <w:t>Lassen Sie deshalb die unterwiesenen</w:t>
            </w:r>
            <w:r>
              <w:rPr>
                <w:rFonts w:cstheme="minorHAnsi"/>
              </w:rPr>
              <w:t xml:space="preserve"> </w:t>
            </w:r>
            <w:r w:rsidRPr="00EC5903">
              <w:rPr>
                <w:rFonts w:cstheme="minorHAnsi"/>
              </w:rPr>
              <w:t>Mitarbeiterinnen und Mitarbeiter immer ein Unterweisungsprotokoll unterschrieben</w:t>
            </w:r>
            <w:r>
              <w:rPr>
                <w:rFonts w:cstheme="minorHAnsi"/>
              </w:rPr>
              <w:t>.</w:t>
            </w:r>
          </w:p>
        </w:tc>
      </w:tr>
    </w:tbl>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4E532894"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332EF">
        <w:rPr>
          <w:rFonts w:ascii="Arial" w:eastAsia="Times New Roman" w:hAnsi="Arial" w:cs="Arial"/>
          <w:color w:val="868686"/>
          <w:sz w:val="13"/>
          <w:szCs w:val="13"/>
          <w:lang w:eastAsia="de-DE"/>
        </w:rPr>
        <w:t>0</w:t>
      </w:r>
      <w:r w:rsidR="00A06CF0">
        <w:rPr>
          <w:rFonts w:ascii="Arial" w:eastAsia="Times New Roman" w:hAnsi="Arial" w:cs="Arial"/>
          <w:color w:val="868686"/>
          <w:sz w:val="13"/>
          <w:szCs w:val="13"/>
          <w:lang w:eastAsia="de-DE"/>
        </w:rPr>
        <w:t>9</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6042" w14:textId="77777777" w:rsidR="00DF62AB" w:rsidRDefault="00DF62AB" w:rsidP="00E158B4">
      <w:r>
        <w:separator/>
      </w:r>
    </w:p>
  </w:endnote>
  <w:endnote w:type="continuationSeparator" w:id="0">
    <w:p w14:paraId="6577F9D8" w14:textId="77777777" w:rsidR="00DF62AB" w:rsidRDefault="00DF62AB"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D52F" w14:textId="77777777" w:rsidR="00DF62AB" w:rsidRDefault="00DF62AB" w:rsidP="00E158B4">
      <w:r>
        <w:separator/>
      </w:r>
    </w:p>
  </w:footnote>
  <w:footnote w:type="continuationSeparator" w:id="0">
    <w:p w14:paraId="205A49DB" w14:textId="77777777" w:rsidR="00DF62AB" w:rsidRDefault="00DF62AB"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2618E0"/>
    <w:multiLevelType w:val="hybridMultilevel"/>
    <w:tmpl w:val="D17C27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6"/>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7"/>
  </w:num>
  <w:num w:numId="7" w16cid:durableId="2031565046">
    <w:abstractNumId w:val="1"/>
  </w:num>
  <w:num w:numId="8" w16cid:durableId="2094038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336"/>
    <w:rsid w:val="00022894"/>
    <w:rsid w:val="00055CAC"/>
    <w:rsid w:val="000564D7"/>
    <w:rsid w:val="000A3A5C"/>
    <w:rsid w:val="00101934"/>
    <w:rsid w:val="00115B59"/>
    <w:rsid w:val="00131B03"/>
    <w:rsid w:val="00144F20"/>
    <w:rsid w:val="00184651"/>
    <w:rsid w:val="001F12A3"/>
    <w:rsid w:val="001F334A"/>
    <w:rsid w:val="00206686"/>
    <w:rsid w:val="0022564B"/>
    <w:rsid w:val="002658F3"/>
    <w:rsid w:val="0029392A"/>
    <w:rsid w:val="00297244"/>
    <w:rsid w:val="002A7CAE"/>
    <w:rsid w:val="002C4CF4"/>
    <w:rsid w:val="002F4981"/>
    <w:rsid w:val="00332AA0"/>
    <w:rsid w:val="003332EF"/>
    <w:rsid w:val="00334AB1"/>
    <w:rsid w:val="00342C1A"/>
    <w:rsid w:val="003571F3"/>
    <w:rsid w:val="003668C1"/>
    <w:rsid w:val="00367481"/>
    <w:rsid w:val="003A3C70"/>
    <w:rsid w:val="003B57EC"/>
    <w:rsid w:val="003E1165"/>
    <w:rsid w:val="003F0557"/>
    <w:rsid w:val="0043398E"/>
    <w:rsid w:val="004426F8"/>
    <w:rsid w:val="004B52EB"/>
    <w:rsid w:val="004E5227"/>
    <w:rsid w:val="00596D10"/>
    <w:rsid w:val="005A23A6"/>
    <w:rsid w:val="005B3E01"/>
    <w:rsid w:val="005C1842"/>
    <w:rsid w:val="005C42D1"/>
    <w:rsid w:val="005C4C50"/>
    <w:rsid w:val="005E05B4"/>
    <w:rsid w:val="00620B3E"/>
    <w:rsid w:val="00663DF2"/>
    <w:rsid w:val="00683DBB"/>
    <w:rsid w:val="006844EB"/>
    <w:rsid w:val="006A1283"/>
    <w:rsid w:val="006D1459"/>
    <w:rsid w:val="006D5E7C"/>
    <w:rsid w:val="006D77AC"/>
    <w:rsid w:val="006F1E7C"/>
    <w:rsid w:val="006F7FBC"/>
    <w:rsid w:val="007175F5"/>
    <w:rsid w:val="007225E0"/>
    <w:rsid w:val="00727E78"/>
    <w:rsid w:val="00770B26"/>
    <w:rsid w:val="007A0BE3"/>
    <w:rsid w:val="007A3679"/>
    <w:rsid w:val="007C7C53"/>
    <w:rsid w:val="007E58DE"/>
    <w:rsid w:val="007F0239"/>
    <w:rsid w:val="008033F4"/>
    <w:rsid w:val="0081102F"/>
    <w:rsid w:val="00834449"/>
    <w:rsid w:val="00862CAE"/>
    <w:rsid w:val="008F463C"/>
    <w:rsid w:val="00902B1A"/>
    <w:rsid w:val="009320F4"/>
    <w:rsid w:val="009457A8"/>
    <w:rsid w:val="009463E1"/>
    <w:rsid w:val="009513BC"/>
    <w:rsid w:val="0095140E"/>
    <w:rsid w:val="009723F3"/>
    <w:rsid w:val="009D4209"/>
    <w:rsid w:val="009E0CDE"/>
    <w:rsid w:val="00A06CF0"/>
    <w:rsid w:val="00A3504B"/>
    <w:rsid w:val="00A46089"/>
    <w:rsid w:val="00A47FDA"/>
    <w:rsid w:val="00A545EE"/>
    <w:rsid w:val="00A82D90"/>
    <w:rsid w:val="00AA600F"/>
    <w:rsid w:val="00AB7CE7"/>
    <w:rsid w:val="00AC3D9A"/>
    <w:rsid w:val="00AD3CBC"/>
    <w:rsid w:val="00AD3F32"/>
    <w:rsid w:val="00AF07E2"/>
    <w:rsid w:val="00AF5ABD"/>
    <w:rsid w:val="00B3508B"/>
    <w:rsid w:val="00B906E8"/>
    <w:rsid w:val="00B90D4E"/>
    <w:rsid w:val="00BA46D8"/>
    <w:rsid w:val="00BA595D"/>
    <w:rsid w:val="00BB4E63"/>
    <w:rsid w:val="00BD7FBC"/>
    <w:rsid w:val="00BF0137"/>
    <w:rsid w:val="00C077F3"/>
    <w:rsid w:val="00C15EA1"/>
    <w:rsid w:val="00C57A6B"/>
    <w:rsid w:val="00C91F8B"/>
    <w:rsid w:val="00CA07D4"/>
    <w:rsid w:val="00CA1160"/>
    <w:rsid w:val="00CE6033"/>
    <w:rsid w:val="00D31087"/>
    <w:rsid w:val="00D51C88"/>
    <w:rsid w:val="00D55338"/>
    <w:rsid w:val="00D648DC"/>
    <w:rsid w:val="00DC78DD"/>
    <w:rsid w:val="00DE54F5"/>
    <w:rsid w:val="00DF62AB"/>
    <w:rsid w:val="00E07C66"/>
    <w:rsid w:val="00E158B4"/>
    <w:rsid w:val="00E174AB"/>
    <w:rsid w:val="00E554B4"/>
    <w:rsid w:val="00E66C50"/>
    <w:rsid w:val="00EA3D4A"/>
    <w:rsid w:val="00EA48D4"/>
    <w:rsid w:val="00EE1A1C"/>
    <w:rsid w:val="00F060E1"/>
    <w:rsid w:val="00F14AE9"/>
    <w:rsid w:val="00F15FFC"/>
    <w:rsid w:val="00F21FE5"/>
    <w:rsid w:val="00F30522"/>
    <w:rsid w:val="00F40BD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A06CF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02B1A"/>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AF07E2"/>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F060E1"/>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4281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2022-04-20T12:17:00Z</dcterms:created>
  <dcterms:modified xsi:type="dcterms:W3CDTF">2022-04-20T12:17:00Z</dcterms:modified>
</cp:coreProperties>
</file>