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7ABD" w14:textId="688956C0" w:rsidR="00902B1A" w:rsidRDefault="00EA3D4A" w:rsidP="00EA3D4A">
      <w:pPr>
        <w:rPr>
          <w:b/>
          <w:bCs/>
          <w:sz w:val="32"/>
          <w:szCs w:val="32"/>
        </w:rPr>
      </w:pPr>
      <w:r w:rsidRPr="00EA3D4A">
        <w:rPr>
          <w:b/>
          <w:bCs/>
          <w:sz w:val="32"/>
          <w:szCs w:val="32"/>
        </w:rPr>
        <w:t>Schnell-Check: Haben Sie bei der Lagerung</w:t>
      </w:r>
      <w:r>
        <w:rPr>
          <w:b/>
          <w:bCs/>
          <w:sz w:val="32"/>
          <w:szCs w:val="32"/>
        </w:rPr>
        <w:t xml:space="preserve"> </w:t>
      </w:r>
      <w:r w:rsidRPr="00EA3D4A">
        <w:rPr>
          <w:b/>
          <w:bCs/>
          <w:sz w:val="32"/>
          <w:szCs w:val="32"/>
        </w:rPr>
        <w:t>der Akkus an alles gedacht?</w:t>
      </w:r>
    </w:p>
    <w:p w14:paraId="77D1FDF4" w14:textId="77777777" w:rsidR="00AF07E2" w:rsidRDefault="00AF07E2" w:rsidP="00EA3D4A">
      <w:pPr>
        <w:rPr>
          <w:b/>
          <w:bCs/>
          <w:sz w:val="32"/>
          <w:szCs w:val="32"/>
        </w:rPr>
      </w:pPr>
    </w:p>
    <w:tbl>
      <w:tblPr>
        <w:tblStyle w:val="Tabellenraster18"/>
        <w:tblW w:w="0" w:type="auto"/>
        <w:tblLook w:val="04A0" w:firstRow="1" w:lastRow="0" w:firstColumn="1" w:lastColumn="0" w:noHBand="0" w:noVBand="1"/>
      </w:tblPr>
      <w:tblGrid>
        <w:gridCol w:w="6516"/>
        <w:gridCol w:w="1276"/>
      </w:tblGrid>
      <w:tr w:rsidR="00AF07E2" w:rsidRPr="004115C5" w14:paraId="6AA69EE2" w14:textId="77777777" w:rsidTr="00AF07E2">
        <w:tc>
          <w:tcPr>
            <w:tcW w:w="6516" w:type="dxa"/>
            <w:shd w:val="clear" w:color="auto" w:fill="E2EFD9" w:themeFill="accent6" w:themeFillTint="33"/>
          </w:tcPr>
          <w:p w14:paraId="4E0883A8" w14:textId="77777777" w:rsidR="00AF07E2" w:rsidRPr="004115C5" w:rsidRDefault="00AF07E2" w:rsidP="00CB56C8">
            <w:pPr>
              <w:tabs>
                <w:tab w:val="left" w:pos="426"/>
              </w:tabs>
              <w:autoSpaceDE w:val="0"/>
              <w:autoSpaceDN w:val="0"/>
              <w:adjustRightInd w:val="0"/>
              <w:rPr>
                <w:rFonts w:cstheme="minorHAnsi"/>
                <w:b/>
                <w:color w:val="000000"/>
              </w:rPr>
            </w:pPr>
            <w:r>
              <w:rPr>
                <w:rFonts w:cstheme="minorHAnsi"/>
                <w:b/>
                <w:color w:val="000000"/>
              </w:rPr>
              <w:t>Prüffrage</w:t>
            </w:r>
          </w:p>
        </w:tc>
        <w:tc>
          <w:tcPr>
            <w:tcW w:w="1276" w:type="dxa"/>
            <w:shd w:val="clear" w:color="auto" w:fill="E2EFD9" w:themeFill="accent6" w:themeFillTint="33"/>
          </w:tcPr>
          <w:p w14:paraId="37AFB459" w14:textId="77777777" w:rsidR="00AF07E2" w:rsidRPr="004115C5" w:rsidRDefault="00AF07E2" w:rsidP="00CB56C8">
            <w:pPr>
              <w:tabs>
                <w:tab w:val="left" w:pos="426"/>
              </w:tabs>
              <w:autoSpaceDE w:val="0"/>
              <w:autoSpaceDN w:val="0"/>
              <w:adjustRightInd w:val="0"/>
              <w:jc w:val="center"/>
              <w:rPr>
                <w:rFonts w:cstheme="minorHAnsi"/>
                <w:b/>
                <w:color w:val="000000"/>
              </w:rPr>
            </w:pPr>
            <w:r w:rsidRPr="004115C5">
              <w:rPr>
                <w:rFonts w:cstheme="minorHAnsi"/>
                <w:b/>
                <w:color w:val="000000"/>
              </w:rPr>
              <w:t>Geprüft OK?</w:t>
            </w:r>
          </w:p>
        </w:tc>
      </w:tr>
      <w:tr w:rsidR="00AF07E2" w14:paraId="11158106" w14:textId="77777777" w:rsidTr="00AF07E2">
        <w:tc>
          <w:tcPr>
            <w:tcW w:w="6516" w:type="dxa"/>
          </w:tcPr>
          <w:p w14:paraId="152A3B2A"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 xml:space="preserve">Ist gewährleistet, dass die Akkus vor inneren und äußeren Kurzschlüssen geschützt sind? </w:t>
            </w:r>
          </w:p>
          <w:p w14:paraId="102C85CA" w14:textId="77777777" w:rsidR="00AF07E2" w:rsidRDefault="00AF07E2" w:rsidP="00CB56C8">
            <w:pPr>
              <w:tabs>
                <w:tab w:val="left" w:pos="426"/>
              </w:tabs>
              <w:autoSpaceDE w:val="0"/>
              <w:autoSpaceDN w:val="0"/>
              <w:adjustRightInd w:val="0"/>
              <w:rPr>
                <w:rFonts w:cstheme="minorHAnsi"/>
                <w:bCs/>
                <w:color w:val="000000"/>
              </w:rPr>
            </w:pPr>
          </w:p>
          <w:p w14:paraId="17154D75" w14:textId="77777777" w:rsidR="00AF07E2" w:rsidRPr="00673704" w:rsidRDefault="00AF07E2" w:rsidP="00CB56C8">
            <w:pPr>
              <w:tabs>
                <w:tab w:val="left" w:pos="426"/>
              </w:tabs>
              <w:autoSpaceDE w:val="0"/>
              <w:autoSpaceDN w:val="0"/>
              <w:adjustRightInd w:val="0"/>
              <w:rPr>
                <w:rFonts w:cstheme="minorHAnsi"/>
                <w:b/>
                <w:color w:val="000000"/>
              </w:rPr>
            </w:pPr>
            <w:r w:rsidRPr="00673704">
              <w:rPr>
                <w:rFonts w:cstheme="minorHAnsi"/>
                <w:b/>
                <w:color w:val="000000"/>
              </w:rPr>
              <w:t>Wenn Nein:</w:t>
            </w:r>
          </w:p>
          <w:p w14:paraId="27494863"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 xml:space="preserve">Bei der Lagerung müssen die Akkus vor mechanischer Schädigung durch Stöße etc. geschützt sein. </w:t>
            </w:r>
          </w:p>
          <w:p w14:paraId="416AD15C"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Und: Die Batteriepole müssen mit Polschutzkappen abgedeckt werden.</w:t>
            </w:r>
          </w:p>
        </w:tc>
        <w:sdt>
          <w:sdtPr>
            <w:rPr>
              <w:rFonts w:cstheme="minorHAnsi"/>
              <w:bCs/>
              <w:color w:val="000000"/>
            </w:rPr>
            <w:id w:val="-1842844118"/>
            <w14:checkbox>
              <w14:checked w14:val="0"/>
              <w14:checkedState w14:val="2612" w14:font="MS Gothic"/>
              <w14:uncheckedState w14:val="2610" w14:font="MS Gothic"/>
            </w14:checkbox>
          </w:sdtPr>
          <w:sdtEndPr/>
          <w:sdtContent>
            <w:tc>
              <w:tcPr>
                <w:tcW w:w="1276" w:type="dxa"/>
              </w:tcPr>
              <w:p w14:paraId="39EE96A1" w14:textId="77777777" w:rsidR="00AF07E2" w:rsidRDefault="00AF07E2"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AF07E2" w14:paraId="5816CD87" w14:textId="77777777" w:rsidTr="00AF07E2">
        <w:tc>
          <w:tcPr>
            <w:tcW w:w="6516" w:type="dxa"/>
          </w:tcPr>
          <w:p w14:paraId="01037131"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Haben Sie geprüft, dass die Lagerräume der Akkus trocken sind?</w:t>
            </w:r>
          </w:p>
          <w:p w14:paraId="7C1A0624" w14:textId="77777777" w:rsidR="00AF07E2" w:rsidRDefault="00AF07E2" w:rsidP="00CB56C8">
            <w:pPr>
              <w:tabs>
                <w:tab w:val="left" w:pos="426"/>
              </w:tabs>
              <w:autoSpaceDE w:val="0"/>
              <w:autoSpaceDN w:val="0"/>
              <w:adjustRightInd w:val="0"/>
              <w:rPr>
                <w:rFonts w:cstheme="minorHAnsi"/>
                <w:bCs/>
                <w:color w:val="000000"/>
              </w:rPr>
            </w:pPr>
          </w:p>
          <w:p w14:paraId="0D6A8CC4" w14:textId="77777777" w:rsidR="00AF07E2" w:rsidRDefault="00AF07E2" w:rsidP="00CB56C8">
            <w:pPr>
              <w:tabs>
                <w:tab w:val="left" w:pos="426"/>
              </w:tabs>
              <w:autoSpaceDE w:val="0"/>
              <w:autoSpaceDN w:val="0"/>
              <w:adjustRightInd w:val="0"/>
              <w:rPr>
                <w:rFonts w:cstheme="minorHAnsi"/>
                <w:bCs/>
                <w:color w:val="000000"/>
              </w:rPr>
            </w:pPr>
            <w:r w:rsidRPr="00596723">
              <w:rPr>
                <w:rFonts w:cstheme="minorHAnsi"/>
                <w:b/>
                <w:bCs/>
                <w:color w:val="000000"/>
              </w:rPr>
              <w:t>Hintergrund</w:t>
            </w:r>
            <w:r>
              <w:rPr>
                <w:rFonts w:cstheme="minorHAnsi"/>
                <w:bCs/>
                <w:color w:val="000000"/>
              </w:rPr>
              <w:t>: Kommen Lithium und Wasser zusammen, entsteht Wärme und es kann zur Bildung von Giftstoffen und brennbarem Wasserstoff kommen.</w:t>
            </w:r>
          </w:p>
          <w:p w14:paraId="4BA6F99E" w14:textId="77777777" w:rsidR="00AF07E2" w:rsidRDefault="00AF07E2" w:rsidP="00CB56C8">
            <w:pPr>
              <w:tabs>
                <w:tab w:val="left" w:pos="426"/>
              </w:tabs>
              <w:autoSpaceDE w:val="0"/>
              <w:autoSpaceDN w:val="0"/>
              <w:adjustRightInd w:val="0"/>
              <w:rPr>
                <w:rFonts w:cstheme="minorHAnsi"/>
                <w:bCs/>
                <w:color w:val="000000"/>
              </w:rPr>
            </w:pPr>
          </w:p>
        </w:tc>
        <w:sdt>
          <w:sdtPr>
            <w:rPr>
              <w:rFonts w:cstheme="minorHAnsi"/>
              <w:bCs/>
              <w:color w:val="000000"/>
            </w:rPr>
            <w:id w:val="-1747567341"/>
            <w14:checkbox>
              <w14:checked w14:val="0"/>
              <w14:checkedState w14:val="2612" w14:font="MS Gothic"/>
              <w14:uncheckedState w14:val="2610" w14:font="MS Gothic"/>
            </w14:checkbox>
          </w:sdtPr>
          <w:sdtEndPr/>
          <w:sdtContent>
            <w:tc>
              <w:tcPr>
                <w:tcW w:w="1276" w:type="dxa"/>
              </w:tcPr>
              <w:p w14:paraId="5FC30800" w14:textId="77777777" w:rsidR="00AF07E2" w:rsidRDefault="00AF07E2"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AF07E2" w14:paraId="04807C59" w14:textId="77777777" w:rsidTr="00AF07E2">
        <w:tc>
          <w:tcPr>
            <w:tcW w:w="6516" w:type="dxa"/>
          </w:tcPr>
          <w:p w14:paraId="7DD79299"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Ist sichergestellt, dass die Akkus nicht dauerhafter Sonneneinstrahlung oder hohen Lagertemperaturen ausgesetzt werden?</w:t>
            </w:r>
          </w:p>
          <w:p w14:paraId="522000A0" w14:textId="77777777" w:rsidR="00AF07E2" w:rsidRDefault="00AF07E2" w:rsidP="00CB56C8">
            <w:pPr>
              <w:tabs>
                <w:tab w:val="left" w:pos="426"/>
              </w:tabs>
              <w:autoSpaceDE w:val="0"/>
              <w:autoSpaceDN w:val="0"/>
              <w:adjustRightInd w:val="0"/>
              <w:rPr>
                <w:rFonts w:cstheme="minorHAnsi"/>
                <w:bCs/>
                <w:color w:val="000000"/>
              </w:rPr>
            </w:pPr>
          </w:p>
          <w:p w14:paraId="30C4DC82"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 xml:space="preserve">Und: Die Akkus werden bei einer Temperatur von maximal 15 Grad gelagert. </w:t>
            </w:r>
          </w:p>
        </w:tc>
        <w:sdt>
          <w:sdtPr>
            <w:rPr>
              <w:rFonts w:cstheme="minorHAnsi"/>
              <w:bCs/>
              <w:color w:val="000000"/>
            </w:rPr>
            <w:id w:val="-1040431120"/>
            <w14:checkbox>
              <w14:checked w14:val="0"/>
              <w14:checkedState w14:val="2612" w14:font="MS Gothic"/>
              <w14:uncheckedState w14:val="2610" w14:font="MS Gothic"/>
            </w14:checkbox>
          </w:sdtPr>
          <w:sdtEndPr/>
          <w:sdtContent>
            <w:tc>
              <w:tcPr>
                <w:tcW w:w="1276" w:type="dxa"/>
              </w:tcPr>
              <w:p w14:paraId="0B4C2DAA" w14:textId="77777777" w:rsidR="00AF07E2" w:rsidRDefault="00AF07E2"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AF07E2" w14:paraId="1FE9CFB8" w14:textId="77777777" w:rsidTr="00AF07E2">
        <w:tc>
          <w:tcPr>
            <w:tcW w:w="6516" w:type="dxa"/>
          </w:tcPr>
          <w:p w14:paraId="502F0E8A"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Ist sichergestellt, dass die Akkus in einem Lagerraum mit automatischer Löschanlage aufbewahrt werden?</w:t>
            </w:r>
          </w:p>
          <w:p w14:paraId="384DA46B" w14:textId="77777777" w:rsidR="00AF07E2" w:rsidRDefault="00AF07E2" w:rsidP="00CB56C8">
            <w:pPr>
              <w:tabs>
                <w:tab w:val="left" w:pos="426"/>
              </w:tabs>
              <w:autoSpaceDE w:val="0"/>
              <w:autoSpaceDN w:val="0"/>
              <w:adjustRightInd w:val="0"/>
              <w:rPr>
                <w:rFonts w:cstheme="minorHAnsi"/>
                <w:bCs/>
                <w:color w:val="000000"/>
              </w:rPr>
            </w:pPr>
          </w:p>
          <w:p w14:paraId="15A96002" w14:textId="77777777" w:rsidR="00AF07E2" w:rsidRPr="00412CF0" w:rsidRDefault="00AF07E2" w:rsidP="00CB56C8">
            <w:pPr>
              <w:tabs>
                <w:tab w:val="left" w:pos="426"/>
              </w:tabs>
              <w:autoSpaceDE w:val="0"/>
              <w:autoSpaceDN w:val="0"/>
              <w:adjustRightInd w:val="0"/>
              <w:rPr>
                <w:rFonts w:cstheme="minorHAnsi"/>
                <w:b/>
                <w:color w:val="000000"/>
              </w:rPr>
            </w:pPr>
            <w:r w:rsidRPr="00412CF0">
              <w:rPr>
                <w:rFonts w:cstheme="minorHAnsi"/>
                <w:b/>
                <w:color w:val="000000"/>
              </w:rPr>
              <w:t>Wenn Nein:</w:t>
            </w:r>
          </w:p>
          <w:p w14:paraId="1DD4FCFA"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Hier muss ein Mindestabstand von 2,5 Metern zu brennbaren Materialien eingehalten werden.</w:t>
            </w:r>
          </w:p>
        </w:tc>
        <w:sdt>
          <w:sdtPr>
            <w:rPr>
              <w:rFonts w:cstheme="minorHAnsi"/>
              <w:bCs/>
              <w:color w:val="000000"/>
            </w:rPr>
            <w:id w:val="-1351563382"/>
            <w14:checkbox>
              <w14:checked w14:val="0"/>
              <w14:checkedState w14:val="2612" w14:font="MS Gothic"/>
              <w14:uncheckedState w14:val="2610" w14:font="MS Gothic"/>
            </w14:checkbox>
          </w:sdtPr>
          <w:sdtEndPr/>
          <w:sdtContent>
            <w:tc>
              <w:tcPr>
                <w:tcW w:w="1276" w:type="dxa"/>
              </w:tcPr>
              <w:p w14:paraId="0EF9CAE8" w14:textId="77777777" w:rsidR="00AF07E2" w:rsidRDefault="00AF07E2"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AF07E2" w14:paraId="00D21139" w14:textId="77777777" w:rsidTr="00AF07E2">
        <w:tc>
          <w:tcPr>
            <w:tcW w:w="6516" w:type="dxa"/>
          </w:tcPr>
          <w:p w14:paraId="67D28A7A" w14:textId="77777777" w:rsidR="00AF07E2" w:rsidRDefault="00AF07E2" w:rsidP="00CB56C8">
            <w:pPr>
              <w:tabs>
                <w:tab w:val="left" w:pos="426"/>
              </w:tabs>
              <w:autoSpaceDE w:val="0"/>
              <w:autoSpaceDN w:val="0"/>
              <w:adjustRightInd w:val="0"/>
              <w:rPr>
                <w:rFonts w:cstheme="minorHAnsi"/>
                <w:bCs/>
                <w:color w:val="000000"/>
              </w:rPr>
            </w:pPr>
            <w:r>
              <w:rPr>
                <w:rFonts w:cstheme="minorHAnsi"/>
                <w:bCs/>
                <w:color w:val="000000"/>
              </w:rPr>
              <w:t>Defekte Akkus werden in einem Sicherheitsbehälter gelagert und fachgerecht entsorgt?</w:t>
            </w:r>
          </w:p>
        </w:tc>
        <w:sdt>
          <w:sdtPr>
            <w:rPr>
              <w:rFonts w:cstheme="minorHAnsi"/>
              <w:bCs/>
              <w:color w:val="000000"/>
            </w:rPr>
            <w:id w:val="-601887881"/>
            <w14:checkbox>
              <w14:checked w14:val="0"/>
              <w14:checkedState w14:val="2612" w14:font="MS Gothic"/>
              <w14:uncheckedState w14:val="2610" w14:font="MS Gothic"/>
            </w14:checkbox>
          </w:sdtPr>
          <w:sdtEndPr/>
          <w:sdtContent>
            <w:tc>
              <w:tcPr>
                <w:tcW w:w="1276" w:type="dxa"/>
              </w:tcPr>
              <w:p w14:paraId="131752D9" w14:textId="77777777" w:rsidR="00AF07E2" w:rsidRDefault="00AF07E2"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24C8" w14:textId="77777777" w:rsidR="00BC1B29" w:rsidRDefault="00BC1B29" w:rsidP="00E158B4">
      <w:r>
        <w:separator/>
      </w:r>
    </w:p>
  </w:endnote>
  <w:endnote w:type="continuationSeparator" w:id="0">
    <w:p w14:paraId="3061F6B3" w14:textId="77777777" w:rsidR="00BC1B29" w:rsidRDefault="00BC1B2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5E20" w14:textId="77777777" w:rsidR="00BC1B29" w:rsidRDefault="00BC1B29" w:rsidP="00E158B4">
      <w:r>
        <w:separator/>
      </w:r>
    </w:p>
  </w:footnote>
  <w:footnote w:type="continuationSeparator" w:id="0">
    <w:p w14:paraId="29253F83" w14:textId="77777777" w:rsidR="00BC1B29" w:rsidRDefault="00BC1B2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25137"/>
    <w:rsid w:val="00055CAC"/>
    <w:rsid w:val="000564D7"/>
    <w:rsid w:val="000A3A5C"/>
    <w:rsid w:val="00101934"/>
    <w:rsid w:val="00115B59"/>
    <w:rsid w:val="00131B03"/>
    <w:rsid w:val="00144F20"/>
    <w:rsid w:val="00184651"/>
    <w:rsid w:val="001F12A3"/>
    <w:rsid w:val="001F334A"/>
    <w:rsid w:val="00206686"/>
    <w:rsid w:val="0022564B"/>
    <w:rsid w:val="002658F3"/>
    <w:rsid w:val="0029392A"/>
    <w:rsid w:val="00297244"/>
    <w:rsid w:val="002A7CAE"/>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02B1A"/>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07E2"/>
    <w:rsid w:val="00AF5ABD"/>
    <w:rsid w:val="00B3508B"/>
    <w:rsid w:val="00B906E8"/>
    <w:rsid w:val="00B90D4E"/>
    <w:rsid w:val="00BA46D8"/>
    <w:rsid w:val="00BA595D"/>
    <w:rsid w:val="00BB4E63"/>
    <w:rsid w:val="00BC1B29"/>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A3D4A"/>
    <w:rsid w:val="00EA48D4"/>
    <w:rsid w:val="00EE1A1C"/>
    <w:rsid w:val="00F14AE9"/>
    <w:rsid w:val="00F15FFC"/>
    <w:rsid w:val="00F21FE5"/>
    <w:rsid w:val="00F30522"/>
    <w:rsid w:val="00F40BD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02B1A"/>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AF07E2"/>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2022-04-20T12:15:00Z</dcterms:created>
  <dcterms:modified xsi:type="dcterms:W3CDTF">2022-04-20T12:15:00Z</dcterms:modified>
</cp:coreProperties>
</file>