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0A455" w14:textId="77777777" w:rsidR="005A788E" w:rsidRPr="000D2F99" w:rsidRDefault="005A788E" w:rsidP="005A788E">
      <w:pPr>
        <w:spacing w:after="160" w:line="259" w:lineRule="auto"/>
        <w:rPr>
          <w:rFonts w:asciiTheme="minorHAnsi" w:hAnsiTheme="minorHAnsi"/>
          <w:b/>
          <w:color w:val="0070C0"/>
          <w:sz w:val="32"/>
          <w:szCs w:val="22"/>
        </w:rPr>
      </w:pPr>
      <w:r w:rsidRPr="000D2F99">
        <w:rPr>
          <w:rFonts w:asciiTheme="minorHAnsi" w:hAnsiTheme="minorHAnsi"/>
          <w:b/>
          <w:color w:val="0070C0"/>
          <w:sz w:val="32"/>
          <w:szCs w:val="22"/>
        </w:rPr>
        <w:t>Tabelle: Aktuelle Änderungsübersicht zur TRGS 510</w:t>
      </w:r>
    </w:p>
    <w:p w14:paraId="400D2F10" w14:textId="77777777" w:rsidR="005A788E" w:rsidRPr="005A788E" w:rsidRDefault="005A788E" w:rsidP="005A788E">
      <w:pPr>
        <w:spacing w:after="160" w:line="259" w:lineRule="auto"/>
        <w:rPr>
          <w:rFonts w:asciiTheme="minorHAnsi" w:hAnsiTheme="minorHAnsi"/>
          <w:sz w:val="22"/>
          <w:szCs w:val="22"/>
        </w:rPr>
      </w:pPr>
    </w:p>
    <w:tbl>
      <w:tblPr>
        <w:tblStyle w:val="Tabellenraster1"/>
        <w:tblW w:w="0" w:type="auto"/>
        <w:tblLook w:val="04A0" w:firstRow="1" w:lastRow="0" w:firstColumn="1" w:lastColumn="0" w:noHBand="0" w:noVBand="1"/>
      </w:tblPr>
      <w:tblGrid>
        <w:gridCol w:w="4531"/>
        <w:gridCol w:w="4531"/>
      </w:tblGrid>
      <w:tr w:rsidR="005A788E" w:rsidRPr="005A788E" w14:paraId="74C0FCF4" w14:textId="77777777" w:rsidTr="00A74975">
        <w:tc>
          <w:tcPr>
            <w:tcW w:w="4531" w:type="dxa"/>
            <w:shd w:val="clear" w:color="auto" w:fill="FDE9D9"/>
          </w:tcPr>
          <w:p w14:paraId="54D35F04" w14:textId="77777777" w:rsidR="005A788E" w:rsidRPr="005A788E" w:rsidRDefault="005A788E" w:rsidP="005A788E">
            <w:pPr>
              <w:rPr>
                <w:rFonts w:eastAsia="Calibri" w:cs="Times New Roman"/>
                <w:b/>
              </w:rPr>
            </w:pPr>
            <w:r w:rsidRPr="005A788E">
              <w:rPr>
                <w:rFonts w:eastAsia="Calibri" w:cs="Times New Roman"/>
                <w:b/>
              </w:rPr>
              <w:t>Abschnitt</w:t>
            </w:r>
          </w:p>
        </w:tc>
        <w:tc>
          <w:tcPr>
            <w:tcW w:w="4531" w:type="dxa"/>
            <w:shd w:val="clear" w:color="auto" w:fill="FDE9D9"/>
          </w:tcPr>
          <w:p w14:paraId="4BF0ED00" w14:textId="77777777" w:rsidR="005A788E" w:rsidRPr="005A788E" w:rsidRDefault="005A788E" w:rsidP="005A788E">
            <w:pPr>
              <w:rPr>
                <w:rFonts w:eastAsia="Calibri" w:cs="Times New Roman"/>
                <w:b/>
              </w:rPr>
            </w:pPr>
            <w:r w:rsidRPr="005A788E">
              <w:rPr>
                <w:rFonts w:eastAsia="Calibri" w:cs="Times New Roman"/>
                <w:b/>
              </w:rPr>
              <w:t>Änderungen</w:t>
            </w:r>
          </w:p>
        </w:tc>
      </w:tr>
      <w:tr w:rsidR="005A788E" w:rsidRPr="005A788E" w14:paraId="54201D0B" w14:textId="77777777" w:rsidTr="00A74975">
        <w:tc>
          <w:tcPr>
            <w:tcW w:w="4531" w:type="dxa"/>
          </w:tcPr>
          <w:p w14:paraId="2AB50252" w14:textId="77777777" w:rsidR="005A788E" w:rsidRPr="005A788E" w:rsidRDefault="005A788E" w:rsidP="005A788E">
            <w:pPr>
              <w:rPr>
                <w:rFonts w:eastAsia="Calibri" w:cs="Times New Roman"/>
              </w:rPr>
            </w:pPr>
            <w:r w:rsidRPr="005A788E">
              <w:rPr>
                <w:rFonts w:eastAsia="Calibri" w:cs="Times New Roman"/>
              </w:rPr>
              <w:t>1 Anwendungsbereich</w:t>
            </w:r>
          </w:p>
        </w:tc>
        <w:tc>
          <w:tcPr>
            <w:tcW w:w="4531" w:type="dxa"/>
          </w:tcPr>
          <w:p w14:paraId="7D26C9FE" w14:textId="77777777" w:rsidR="005A788E" w:rsidRPr="005A788E" w:rsidRDefault="005A788E" w:rsidP="005A788E">
            <w:pPr>
              <w:rPr>
                <w:rFonts w:eastAsia="Calibri" w:cs="Times New Roman"/>
              </w:rPr>
            </w:pPr>
            <w:r w:rsidRPr="005A788E">
              <w:rPr>
                <w:rFonts w:eastAsia="Calibri" w:cs="Times New Roman"/>
              </w:rPr>
              <w:t>-</w:t>
            </w:r>
          </w:p>
        </w:tc>
      </w:tr>
      <w:tr w:rsidR="005A788E" w:rsidRPr="005A788E" w14:paraId="443E9B9D" w14:textId="77777777" w:rsidTr="00A74975">
        <w:tc>
          <w:tcPr>
            <w:tcW w:w="4531" w:type="dxa"/>
          </w:tcPr>
          <w:p w14:paraId="6F070DED" w14:textId="77777777" w:rsidR="005A788E" w:rsidRPr="005A788E" w:rsidRDefault="005A788E" w:rsidP="005A788E">
            <w:pPr>
              <w:rPr>
                <w:rFonts w:eastAsia="Calibri" w:cs="Times New Roman"/>
              </w:rPr>
            </w:pPr>
            <w:r w:rsidRPr="005A788E">
              <w:rPr>
                <w:rFonts w:eastAsia="Calibri" w:cs="Times New Roman"/>
              </w:rPr>
              <w:t>2 Begriffsbestimmungen</w:t>
            </w:r>
          </w:p>
        </w:tc>
        <w:tc>
          <w:tcPr>
            <w:tcW w:w="4531" w:type="dxa"/>
          </w:tcPr>
          <w:p w14:paraId="7CAE429E" w14:textId="77777777" w:rsidR="005A788E" w:rsidRPr="005A788E" w:rsidRDefault="005A788E" w:rsidP="005A788E">
            <w:pPr>
              <w:rPr>
                <w:rFonts w:eastAsia="Calibri" w:cs="Times New Roman"/>
              </w:rPr>
            </w:pPr>
            <w:r w:rsidRPr="005A788E">
              <w:rPr>
                <w:rFonts w:eastAsia="Calibri" w:cs="Times New Roman"/>
              </w:rPr>
              <w:t>-</w:t>
            </w:r>
          </w:p>
        </w:tc>
      </w:tr>
      <w:tr w:rsidR="005A788E" w:rsidRPr="005A788E" w14:paraId="58D91B0E" w14:textId="77777777" w:rsidTr="00A74975">
        <w:tc>
          <w:tcPr>
            <w:tcW w:w="4531" w:type="dxa"/>
          </w:tcPr>
          <w:p w14:paraId="30E4A563" w14:textId="77777777" w:rsidR="005A788E" w:rsidRPr="005A788E" w:rsidRDefault="005A788E" w:rsidP="005A788E">
            <w:pPr>
              <w:rPr>
                <w:rFonts w:eastAsia="Calibri" w:cs="Times New Roman"/>
              </w:rPr>
            </w:pPr>
            <w:r w:rsidRPr="005A788E">
              <w:rPr>
                <w:rFonts w:eastAsia="Calibri" w:cs="Times New Roman"/>
              </w:rPr>
              <w:t>3 Gefährdungsbeurteilung</w:t>
            </w:r>
          </w:p>
        </w:tc>
        <w:tc>
          <w:tcPr>
            <w:tcW w:w="4531" w:type="dxa"/>
          </w:tcPr>
          <w:p w14:paraId="4EA98827" w14:textId="77777777" w:rsidR="005A788E" w:rsidRPr="005A788E" w:rsidRDefault="005A788E" w:rsidP="005A788E">
            <w:pPr>
              <w:rPr>
                <w:rFonts w:eastAsia="Calibri" w:cs="Times New Roman"/>
              </w:rPr>
            </w:pPr>
            <w:r w:rsidRPr="005A788E">
              <w:rPr>
                <w:rFonts w:eastAsia="Calibri" w:cs="Times New Roman"/>
              </w:rPr>
              <w:t>-</w:t>
            </w:r>
          </w:p>
        </w:tc>
      </w:tr>
      <w:tr w:rsidR="005A788E" w:rsidRPr="005A788E" w14:paraId="648EB07A" w14:textId="77777777" w:rsidTr="00A74975">
        <w:tc>
          <w:tcPr>
            <w:tcW w:w="4531" w:type="dxa"/>
          </w:tcPr>
          <w:p w14:paraId="1BEFCE97" w14:textId="77777777" w:rsidR="005A788E" w:rsidRPr="005A788E" w:rsidRDefault="005A788E" w:rsidP="005A788E">
            <w:pPr>
              <w:rPr>
                <w:rFonts w:eastAsia="Calibri" w:cs="Times New Roman"/>
              </w:rPr>
            </w:pPr>
            <w:r w:rsidRPr="005A788E">
              <w:rPr>
                <w:rFonts w:eastAsia="Calibri" w:cs="Times New Roman"/>
              </w:rPr>
              <w:t>4 Allgemeine Maßnahmen</w:t>
            </w:r>
          </w:p>
        </w:tc>
        <w:tc>
          <w:tcPr>
            <w:tcW w:w="4531" w:type="dxa"/>
          </w:tcPr>
          <w:p w14:paraId="59D53CEA" w14:textId="77777777" w:rsidR="005A788E" w:rsidRPr="005A788E" w:rsidRDefault="005A788E" w:rsidP="005A788E">
            <w:pPr>
              <w:rPr>
                <w:rFonts w:eastAsia="Calibri" w:cs="Times New Roman"/>
              </w:rPr>
            </w:pPr>
            <w:r w:rsidRPr="005A788E">
              <w:rPr>
                <w:rFonts w:eastAsia="Calibri" w:cs="Times New Roman"/>
              </w:rPr>
              <w:t>Zugangsbeschränkungen sind zusammengefasst unter 4.3</w:t>
            </w:r>
          </w:p>
        </w:tc>
      </w:tr>
      <w:tr w:rsidR="005A788E" w:rsidRPr="005A788E" w14:paraId="1454B49B" w14:textId="77777777" w:rsidTr="00A74975">
        <w:tc>
          <w:tcPr>
            <w:tcW w:w="4531" w:type="dxa"/>
          </w:tcPr>
          <w:p w14:paraId="51151F7F" w14:textId="77777777" w:rsidR="005A788E" w:rsidRPr="005A788E" w:rsidRDefault="005A788E" w:rsidP="005A788E">
            <w:pPr>
              <w:rPr>
                <w:rFonts w:eastAsia="Calibri" w:cs="Times New Roman"/>
              </w:rPr>
            </w:pPr>
            <w:r w:rsidRPr="005A788E">
              <w:rPr>
                <w:rFonts w:eastAsia="Calibri" w:cs="Times New Roman"/>
              </w:rPr>
              <w:t>5 Zusätzliche Schutzmaßnahmen bei der Lagerung in Lagern</w:t>
            </w:r>
          </w:p>
        </w:tc>
        <w:tc>
          <w:tcPr>
            <w:tcW w:w="4531" w:type="dxa"/>
          </w:tcPr>
          <w:p w14:paraId="3266298C" w14:textId="77777777" w:rsidR="005A788E" w:rsidRPr="005A788E" w:rsidRDefault="005A788E" w:rsidP="005A788E">
            <w:pPr>
              <w:rPr>
                <w:rFonts w:eastAsia="Calibri" w:cs="Times New Roman"/>
              </w:rPr>
            </w:pPr>
            <w:r w:rsidRPr="005A788E">
              <w:rPr>
                <w:rFonts w:eastAsia="Calibri" w:cs="Times New Roman"/>
              </w:rPr>
              <w:t>Eigener Abschnitt für Lagerung im Lager (bisher 4.3)</w:t>
            </w:r>
          </w:p>
        </w:tc>
      </w:tr>
      <w:tr w:rsidR="005A788E" w:rsidRPr="005A788E" w14:paraId="7F2C664E" w14:textId="77777777" w:rsidTr="00A74975">
        <w:tc>
          <w:tcPr>
            <w:tcW w:w="4531" w:type="dxa"/>
          </w:tcPr>
          <w:p w14:paraId="10A1627F" w14:textId="77777777" w:rsidR="005A788E" w:rsidRPr="005A788E" w:rsidRDefault="005A788E" w:rsidP="005A788E">
            <w:pPr>
              <w:rPr>
                <w:rFonts w:eastAsia="Calibri" w:cs="Times New Roman"/>
              </w:rPr>
            </w:pPr>
            <w:r w:rsidRPr="005A788E">
              <w:rPr>
                <w:rFonts w:eastAsia="Calibri" w:cs="Times New Roman"/>
              </w:rPr>
              <w:t>6 Besondere Brandschutzmaßnahmen</w:t>
            </w:r>
          </w:p>
        </w:tc>
        <w:tc>
          <w:tcPr>
            <w:tcW w:w="4531" w:type="dxa"/>
          </w:tcPr>
          <w:p w14:paraId="1A4C60DB" w14:textId="77777777" w:rsidR="005A788E" w:rsidRPr="005A788E" w:rsidRDefault="005A788E" w:rsidP="005A788E">
            <w:pPr>
              <w:rPr>
                <w:rFonts w:eastAsia="Calibri" w:cs="Times New Roman"/>
              </w:rPr>
            </w:pPr>
            <w:r w:rsidRPr="005A788E">
              <w:rPr>
                <w:rFonts w:eastAsia="Calibri" w:cs="Times New Roman"/>
              </w:rPr>
              <w:t>-</w:t>
            </w:r>
          </w:p>
        </w:tc>
      </w:tr>
      <w:tr w:rsidR="005A788E" w:rsidRPr="005A788E" w14:paraId="6B797017" w14:textId="77777777" w:rsidTr="00A74975">
        <w:tc>
          <w:tcPr>
            <w:tcW w:w="4531" w:type="dxa"/>
          </w:tcPr>
          <w:p w14:paraId="655DB9BE" w14:textId="77777777" w:rsidR="005A788E" w:rsidRPr="005A788E" w:rsidRDefault="005A788E" w:rsidP="005A788E">
            <w:pPr>
              <w:rPr>
                <w:rFonts w:eastAsia="Calibri" w:cs="Times New Roman"/>
              </w:rPr>
            </w:pPr>
            <w:r w:rsidRPr="005A788E">
              <w:rPr>
                <w:rFonts w:eastAsia="Calibri" w:cs="Times New Roman"/>
              </w:rPr>
              <w:t xml:space="preserve">7 Zusätzliche Maßnahmen für spezielle Gefahrstoffe </w:t>
            </w:r>
          </w:p>
        </w:tc>
        <w:tc>
          <w:tcPr>
            <w:tcW w:w="4531" w:type="dxa"/>
          </w:tcPr>
          <w:p w14:paraId="57AB8E28" w14:textId="77777777" w:rsidR="005A788E" w:rsidRPr="005A788E" w:rsidRDefault="005A788E" w:rsidP="005A788E">
            <w:pPr>
              <w:rPr>
                <w:rFonts w:eastAsia="Calibri" w:cs="Times New Roman"/>
              </w:rPr>
            </w:pPr>
            <w:r w:rsidRPr="005A788E">
              <w:rPr>
                <w:rFonts w:eastAsia="Calibri" w:cs="Times New Roman"/>
              </w:rPr>
              <w:t>Bisher Abschnitt 5</w:t>
            </w:r>
          </w:p>
        </w:tc>
      </w:tr>
      <w:tr w:rsidR="005A788E" w:rsidRPr="005A788E" w14:paraId="75351A71" w14:textId="77777777" w:rsidTr="00A74975">
        <w:tc>
          <w:tcPr>
            <w:tcW w:w="4531" w:type="dxa"/>
          </w:tcPr>
          <w:p w14:paraId="2CCE2136" w14:textId="77777777" w:rsidR="005A788E" w:rsidRPr="005A788E" w:rsidRDefault="005A788E" w:rsidP="005A788E">
            <w:pPr>
              <w:rPr>
                <w:rFonts w:eastAsia="Calibri" w:cs="Times New Roman"/>
              </w:rPr>
            </w:pPr>
            <w:r w:rsidRPr="005A788E">
              <w:rPr>
                <w:rFonts w:eastAsia="Calibri" w:cs="Times New Roman"/>
              </w:rPr>
              <w:t>8 Lagerung akut toxischer Gefahrstoffe</w:t>
            </w:r>
          </w:p>
        </w:tc>
        <w:tc>
          <w:tcPr>
            <w:tcW w:w="4531" w:type="dxa"/>
            <w:vMerge w:val="restart"/>
          </w:tcPr>
          <w:p w14:paraId="7ADCDC05" w14:textId="77777777" w:rsidR="005A788E" w:rsidRPr="005A788E" w:rsidRDefault="005A788E" w:rsidP="005A788E">
            <w:pPr>
              <w:rPr>
                <w:rFonts w:eastAsia="Calibri" w:cs="Times New Roman"/>
              </w:rPr>
            </w:pPr>
          </w:p>
          <w:p w14:paraId="05F1AFFE" w14:textId="77777777" w:rsidR="005A788E" w:rsidRPr="005A788E" w:rsidRDefault="005A788E" w:rsidP="005A788E">
            <w:pPr>
              <w:rPr>
                <w:rFonts w:eastAsia="Calibri" w:cs="Times New Roman"/>
              </w:rPr>
            </w:pPr>
          </w:p>
          <w:p w14:paraId="23F966A3" w14:textId="77777777" w:rsidR="005A788E" w:rsidRPr="005A788E" w:rsidRDefault="005A788E" w:rsidP="005A788E">
            <w:pPr>
              <w:rPr>
                <w:rFonts w:eastAsia="Calibri" w:cs="Times New Roman"/>
              </w:rPr>
            </w:pPr>
            <w:r w:rsidRPr="005A788E">
              <w:rPr>
                <w:rFonts w:eastAsia="Calibri" w:cs="Times New Roman"/>
              </w:rPr>
              <w:t xml:space="preserve">Abschnittsnummern unverändert </w:t>
            </w:r>
          </w:p>
          <w:p w14:paraId="31E33A02" w14:textId="77777777" w:rsidR="005A788E" w:rsidRPr="005A788E" w:rsidRDefault="005A788E" w:rsidP="005A788E">
            <w:pPr>
              <w:rPr>
                <w:rFonts w:eastAsia="Calibri" w:cs="Times New Roman"/>
              </w:rPr>
            </w:pPr>
            <w:r w:rsidRPr="005A788E">
              <w:rPr>
                <w:rFonts w:eastAsia="Calibri" w:cs="Times New Roman"/>
              </w:rPr>
              <w:t>(wurden verschoben: von 5 in 7; von 7 in 13)</w:t>
            </w:r>
          </w:p>
        </w:tc>
      </w:tr>
      <w:tr w:rsidR="005A788E" w:rsidRPr="005A788E" w14:paraId="7215ACEB" w14:textId="77777777" w:rsidTr="00A74975">
        <w:tc>
          <w:tcPr>
            <w:tcW w:w="4531" w:type="dxa"/>
          </w:tcPr>
          <w:p w14:paraId="11445857" w14:textId="77777777" w:rsidR="005A788E" w:rsidRPr="005A788E" w:rsidRDefault="005A788E" w:rsidP="005A788E">
            <w:pPr>
              <w:rPr>
                <w:rFonts w:eastAsia="Calibri" w:cs="Times New Roman"/>
              </w:rPr>
            </w:pPr>
            <w:r w:rsidRPr="005A788E">
              <w:rPr>
                <w:rFonts w:eastAsia="Calibri" w:cs="Times New Roman"/>
              </w:rPr>
              <w:t>9 Lagerung oxidierender Flüssigkeiten und Feststoffe</w:t>
            </w:r>
          </w:p>
        </w:tc>
        <w:tc>
          <w:tcPr>
            <w:tcW w:w="4531" w:type="dxa"/>
            <w:vMerge/>
          </w:tcPr>
          <w:p w14:paraId="05FDBBAE" w14:textId="77777777" w:rsidR="005A788E" w:rsidRPr="005A788E" w:rsidRDefault="005A788E" w:rsidP="005A788E">
            <w:pPr>
              <w:rPr>
                <w:rFonts w:eastAsia="Calibri" w:cs="Times New Roman"/>
              </w:rPr>
            </w:pPr>
          </w:p>
        </w:tc>
      </w:tr>
      <w:tr w:rsidR="005A788E" w:rsidRPr="005A788E" w14:paraId="04BD8030" w14:textId="77777777" w:rsidTr="00A74975">
        <w:tc>
          <w:tcPr>
            <w:tcW w:w="4531" w:type="dxa"/>
          </w:tcPr>
          <w:p w14:paraId="4497A1BE" w14:textId="77777777" w:rsidR="005A788E" w:rsidRPr="005A788E" w:rsidRDefault="005A788E" w:rsidP="005A788E">
            <w:pPr>
              <w:rPr>
                <w:rFonts w:eastAsia="Calibri" w:cs="Times New Roman"/>
              </w:rPr>
            </w:pPr>
            <w:r w:rsidRPr="005A788E">
              <w:rPr>
                <w:rFonts w:eastAsia="Calibri" w:cs="Times New Roman"/>
              </w:rPr>
              <w:t>10 Lagerung von Gasen unter Druck</w:t>
            </w:r>
          </w:p>
        </w:tc>
        <w:tc>
          <w:tcPr>
            <w:tcW w:w="4531" w:type="dxa"/>
            <w:vMerge/>
          </w:tcPr>
          <w:p w14:paraId="0824BEEF" w14:textId="77777777" w:rsidR="005A788E" w:rsidRPr="005A788E" w:rsidRDefault="005A788E" w:rsidP="005A788E">
            <w:pPr>
              <w:rPr>
                <w:rFonts w:eastAsia="Calibri" w:cs="Times New Roman"/>
              </w:rPr>
            </w:pPr>
          </w:p>
        </w:tc>
      </w:tr>
      <w:tr w:rsidR="005A788E" w:rsidRPr="005A788E" w14:paraId="5E25CBE1" w14:textId="77777777" w:rsidTr="00A74975">
        <w:tc>
          <w:tcPr>
            <w:tcW w:w="4531" w:type="dxa"/>
          </w:tcPr>
          <w:p w14:paraId="74EB6F1A" w14:textId="77777777" w:rsidR="005A788E" w:rsidRPr="005A788E" w:rsidRDefault="005A788E" w:rsidP="005A788E">
            <w:pPr>
              <w:rPr>
                <w:rFonts w:eastAsia="Calibri" w:cs="Times New Roman"/>
              </w:rPr>
            </w:pPr>
            <w:r w:rsidRPr="005A788E">
              <w:rPr>
                <w:rFonts w:eastAsia="Calibri" w:cs="Times New Roman"/>
              </w:rPr>
              <w:t>11 Lagerung von Druckgaskartuschen und Aerosolpackungen</w:t>
            </w:r>
          </w:p>
        </w:tc>
        <w:tc>
          <w:tcPr>
            <w:tcW w:w="4531" w:type="dxa"/>
            <w:vMerge/>
          </w:tcPr>
          <w:p w14:paraId="07122518" w14:textId="77777777" w:rsidR="005A788E" w:rsidRPr="005A788E" w:rsidRDefault="005A788E" w:rsidP="005A788E">
            <w:pPr>
              <w:rPr>
                <w:rFonts w:eastAsia="Calibri" w:cs="Times New Roman"/>
              </w:rPr>
            </w:pPr>
          </w:p>
        </w:tc>
      </w:tr>
      <w:tr w:rsidR="005A788E" w:rsidRPr="005A788E" w14:paraId="775C6564" w14:textId="77777777" w:rsidTr="00A74975">
        <w:tc>
          <w:tcPr>
            <w:tcW w:w="4531" w:type="dxa"/>
          </w:tcPr>
          <w:p w14:paraId="6B0B5F7C" w14:textId="77777777" w:rsidR="005A788E" w:rsidRPr="005A788E" w:rsidRDefault="005A788E" w:rsidP="005A788E">
            <w:pPr>
              <w:rPr>
                <w:rFonts w:eastAsia="Calibri" w:cs="Times New Roman"/>
              </w:rPr>
            </w:pPr>
            <w:r w:rsidRPr="005A788E">
              <w:rPr>
                <w:rFonts w:eastAsia="Calibri" w:cs="Times New Roman"/>
              </w:rPr>
              <w:t>12 Lagerung entzündlicher Flüssigkeiten</w:t>
            </w:r>
          </w:p>
        </w:tc>
        <w:tc>
          <w:tcPr>
            <w:tcW w:w="4531" w:type="dxa"/>
            <w:vMerge/>
          </w:tcPr>
          <w:p w14:paraId="2E5B15B4" w14:textId="77777777" w:rsidR="005A788E" w:rsidRPr="005A788E" w:rsidRDefault="005A788E" w:rsidP="005A788E">
            <w:pPr>
              <w:rPr>
                <w:rFonts w:eastAsia="Calibri" w:cs="Times New Roman"/>
              </w:rPr>
            </w:pPr>
          </w:p>
        </w:tc>
      </w:tr>
      <w:tr w:rsidR="005A788E" w:rsidRPr="005A788E" w14:paraId="6964909A" w14:textId="77777777" w:rsidTr="00A74975">
        <w:tc>
          <w:tcPr>
            <w:tcW w:w="4531" w:type="dxa"/>
          </w:tcPr>
          <w:p w14:paraId="2EAAA6B7" w14:textId="77777777" w:rsidR="005A788E" w:rsidRPr="005A788E" w:rsidRDefault="005A788E" w:rsidP="005A788E">
            <w:pPr>
              <w:rPr>
                <w:rFonts w:eastAsia="Calibri" w:cs="Times New Roman"/>
              </w:rPr>
            </w:pPr>
            <w:r w:rsidRPr="005A788E">
              <w:rPr>
                <w:rFonts w:eastAsia="Calibri" w:cs="Times New Roman"/>
              </w:rPr>
              <w:t xml:space="preserve">13 Zusammenlagerung, Getrenntlagerung und Separatlagerung </w:t>
            </w:r>
          </w:p>
        </w:tc>
        <w:tc>
          <w:tcPr>
            <w:tcW w:w="4531" w:type="dxa"/>
          </w:tcPr>
          <w:p w14:paraId="63CA77D8" w14:textId="77777777" w:rsidR="005A788E" w:rsidRPr="005A788E" w:rsidRDefault="005A788E" w:rsidP="005A788E">
            <w:pPr>
              <w:rPr>
                <w:rFonts w:eastAsia="Calibri" w:cs="Times New Roman"/>
              </w:rPr>
            </w:pPr>
            <w:r w:rsidRPr="005A788E">
              <w:rPr>
                <w:rFonts w:eastAsia="Calibri" w:cs="Times New Roman"/>
              </w:rPr>
              <w:t>Bisheriger Abschnitt 7</w:t>
            </w:r>
          </w:p>
        </w:tc>
      </w:tr>
      <w:tr w:rsidR="005A788E" w:rsidRPr="005A788E" w14:paraId="26E4B36D" w14:textId="77777777" w:rsidTr="00A74975">
        <w:tc>
          <w:tcPr>
            <w:tcW w:w="4531" w:type="dxa"/>
          </w:tcPr>
          <w:p w14:paraId="520C5CCE" w14:textId="77777777" w:rsidR="005A788E" w:rsidRPr="005A788E" w:rsidRDefault="005A788E" w:rsidP="005A788E">
            <w:pPr>
              <w:rPr>
                <w:rFonts w:eastAsia="Calibri" w:cs="Times New Roman"/>
              </w:rPr>
            </w:pPr>
            <w:r w:rsidRPr="005A788E">
              <w:rPr>
                <w:rFonts w:eastAsia="Calibri" w:cs="Times New Roman"/>
              </w:rPr>
              <w:t>Anhang 1 Lagerung in Sicherheitsschränken</w:t>
            </w:r>
          </w:p>
        </w:tc>
        <w:tc>
          <w:tcPr>
            <w:tcW w:w="4531" w:type="dxa"/>
          </w:tcPr>
          <w:p w14:paraId="3F512427" w14:textId="77777777" w:rsidR="005A788E" w:rsidRPr="005A788E" w:rsidRDefault="005A788E" w:rsidP="005A788E">
            <w:pPr>
              <w:rPr>
                <w:rFonts w:eastAsia="Calibri" w:cs="Times New Roman"/>
              </w:rPr>
            </w:pPr>
            <w:r w:rsidRPr="005A788E">
              <w:rPr>
                <w:rFonts w:eastAsia="Calibri" w:cs="Times New Roman"/>
              </w:rPr>
              <w:t>Bisherige Anlage 3</w:t>
            </w:r>
          </w:p>
        </w:tc>
      </w:tr>
      <w:tr w:rsidR="005A788E" w:rsidRPr="005A788E" w14:paraId="6D0EF75A" w14:textId="77777777" w:rsidTr="00A74975">
        <w:tc>
          <w:tcPr>
            <w:tcW w:w="4531" w:type="dxa"/>
          </w:tcPr>
          <w:p w14:paraId="2EC42C79" w14:textId="77777777" w:rsidR="005A788E" w:rsidRPr="005A788E" w:rsidRDefault="005A788E" w:rsidP="005A788E">
            <w:pPr>
              <w:rPr>
                <w:rFonts w:eastAsia="Calibri" w:cs="Times New Roman"/>
              </w:rPr>
            </w:pPr>
            <w:r w:rsidRPr="005A788E">
              <w:rPr>
                <w:rFonts w:eastAsia="Calibri" w:cs="Times New Roman"/>
              </w:rPr>
              <w:t>Anhang 2 Zuordnung der Lagerklassen</w:t>
            </w:r>
          </w:p>
        </w:tc>
        <w:tc>
          <w:tcPr>
            <w:tcW w:w="4531" w:type="dxa"/>
          </w:tcPr>
          <w:p w14:paraId="36EAE990" w14:textId="77777777" w:rsidR="005A788E" w:rsidRPr="005A788E" w:rsidRDefault="005A788E" w:rsidP="005A788E">
            <w:pPr>
              <w:rPr>
                <w:rFonts w:eastAsia="Calibri" w:cs="Times New Roman"/>
              </w:rPr>
            </w:pPr>
            <w:r w:rsidRPr="005A788E">
              <w:rPr>
                <w:rFonts w:eastAsia="Calibri" w:cs="Times New Roman"/>
              </w:rPr>
              <w:t>Bisherige Anlage 4</w:t>
            </w:r>
          </w:p>
        </w:tc>
      </w:tr>
    </w:tbl>
    <w:p w14:paraId="723420D1" w14:textId="77777777" w:rsidR="005A788E" w:rsidRPr="005A788E" w:rsidRDefault="005A788E" w:rsidP="005A788E">
      <w:pPr>
        <w:rPr>
          <w:rFonts w:eastAsia="Calibri" w:cs="Times New Roman"/>
        </w:rPr>
      </w:pPr>
    </w:p>
    <w:p w14:paraId="54DBEC22" w14:textId="77777777" w:rsidR="005A788E" w:rsidRPr="005A788E" w:rsidRDefault="005A788E" w:rsidP="005A788E">
      <w:pPr>
        <w:spacing w:after="160" w:line="259" w:lineRule="auto"/>
        <w:rPr>
          <w:rFonts w:asciiTheme="minorHAnsi" w:hAnsiTheme="minorHAnsi"/>
          <w:sz w:val="22"/>
          <w:szCs w:val="22"/>
        </w:rPr>
      </w:pPr>
    </w:p>
    <w:p w14:paraId="13FEB816" w14:textId="77777777" w:rsidR="005E05B4" w:rsidRDefault="005E05B4"/>
    <w:p w14:paraId="2DE8CE67" w14:textId="77777777" w:rsidR="00022894" w:rsidRDefault="00022894">
      <w:r>
        <w:br w:type="page"/>
      </w:r>
    </w:p>
    <w:p w14:paraId="574317EA"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3F94553"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4CE5486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1317B405"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F61EF6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3B2AC047"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21F268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016E95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7A0324E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5AB410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5EB843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73CDCF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4F5002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66141356" w14:textId="77777777" w:rsidR="00E158B4" w:rsidRDefault="00E158B4" w:rsidP="00E158B4">
      <w:pPr>
        <w:shd w:val="clear" w:color="auto" w:fill="FFFFFF"/>
        <w:rPr>
          <w:rFonts w:ascii="Arial" w:eastAsia="Times New Roman" w:hAnsi="Arial" w:cs="Arial"/>
          <w:b/>
          <w:bCs/>
          <w:color w:val="313131"/>
          <w:lang w:eastAsia="de-DE"/>
        </w:rPr>
      </w:pPr>
    </w:p>
    <w:p w14:paraId="2B36C068"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6E801A6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3823D08"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66C44B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32959832"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2FFC7D1F" w14:textId="77777777" w:rsidR="00E158B4" w:rsidRDefault="00E158B4" w:rsidP="00E158B4">
      <w:pPr>
        <w:shd w:val="clear" w:color="auto" w:fill="FFFFFF"/>
        <w:rPr>
          <w:rFonts w:ascii="Arial" w:eastAsia="Times New Roman" w:hAnsi="Arial" w:cs="Arial"/>
          <w:color w:val="313131"/>
          <w:lang w:eastAsia="de-DE"/>
        </w:rPr>
      </w:pPr>
    </w:p>
    <w:p w14:paraId="0458E8A1" w14:textId="77777777" w:rsidR="00E158B4" w:rsidRPr="00623F23" w:rsidRDefault="00E158B4" w:rsidP="00E158B4">
      <w:pPr>
        <w:shd w:val="clear" w:color="auto" w:fill="FFFFFF"/>
        <w:rPr>
          <w:rFonts w:ascii="Arial" w:eastAsia="Times New Roman" w:hAnsi="Arial" w:cs="Arial"/>
          <w:color w:val="313131"/>
          <w:lang w:eastAsia="de-DE"/>
        </w:rPr>
      </w:pPr>
    </w:p>
    <w:p w14:paraId="61E11E36"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5A788E">
        <w:rPr>
          <w:rFonts w:ascii="Arial" w:eastAsia="Times New Roman" w:hAnsi="Arial" w:cs="Arial"/>
          <w:color w:val="868686"/>
          <w:sz w:val="13"/>
          <w:szCs w:val="13"/>
          <w:lang w:eastAsia="de-DE"/>
        </w:rPr>
        <w:t>9</w:t>
      </w:r>
      <w:r w:rsidR="00D51C88">
        <w:rPr>
          <w:rFonts w:ascii="Arial" w:eastAsia="Times New Roman" w:hAnsi="Arial" w:cs="Arial"/>
          <w:color w:val="868686"/>
          <w:sz w:val="13"/>
          <w:szCs w:val="13"/>
          <w:lang w:eastAsia="de-DE"/>
        </w:rPr>
        <w:t>/21</w:t>
      </w:r>
    </w:p>
    <w:p w14:paraId="1450E087"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7DC24586"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9F702" w14:textId="77777777" w:rsidR="00D73E28" w:rsidRDefault="00D73E28" w:rsidP="00E158B4">
      <w:r>
        <w:separator/>
      </w:r>
    </w:p>
  </w:endnote>
  <w:endnote w:type="continuationSeparator" w:id="0">
    <w:p w14:paraId="5AEABD67" w14:textId="77777777" w:rsidR="00D73E28" w:rsidRDefault="00D73E2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0B17"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9AC2BE0"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D1C04E6"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61C73" w14:textId="77777777" w:rsidR="00D73E28" w:rsidRDefault="00D73E28" w:rsidP="00E158B4">
      <w:r>
        <w:separator/>
      </w:r>
    </w:p>
  </w:footnote>
  <w:footnote w:type="continuationSeparator" w:id="0">
    <w:p w14:paraId="01227123" w14:textId="77777777" w:rsidR="00D73E28" w:rsidRDefault="00D73E2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0D2F99"/>
    <w:rsid w:val="00101934"/>
    <w:rsid w:val="00131B03"/>
    <w:rsid w:val="002658F3"/>
    <w:rsid w:val="0029392A"/>
    <w:rsid w:val="00342C1A"/>
    <w:rsid w:val="003668C1"/>
    <w:rsid w:val="003B57EC"/>
    <w:rsid w:val="004B52EB"/>
    <w:rsid w:val="005A23A6"/>
    <w:rsid w:val="005A788E"/>
    <w:rsid w:val="005C4C50"/>
    <w:rsid w:val="005E05B4"/>
    <w:rsid w:val="00620B3E"/>
    <w:rsid w:val="006844EB"/>
    <w:rsid w:val="006D77AC"/>
    <w:rsid w:val="007225E0"/>
    <w:rsid w:val="00770B26"/>
    <w:rsid w:val="007A3679"/>
    <w:rsid w:val="007C7C53"/>
    <w:rsid w:val="007E58DE"/>
    <w:rsid w:val="008033F4"/>
    <w:rsid w:val="00862CAE"/>
    <w:rsid w:val="009320F4"/>
    <w:rsid w:val="009463E1"/>
    <w:rsid w:val="0095140E"/>
    <w:rsid w:val="009723F3"/>
    <w:rsid w:val="00A47FDA"/>
    <w:rsid w:val="00A545EE"/>
    <w:rsid w:val="00AD3F32"/>
    <w:rsid w:val="00B906E8"/>
    <w:rsid w:val="00B90D4E"/>
    <w:rsid w:val="00C077F3"/>
    <w:rsid w:val="00CA1160"/>
    <w:rsid w:val="00D51C88"/>
    <w:rsid w:val="00D648DC"/>
    <w:rsid w:val="00D73E28"/>
    <w:rsid w:val="00DE54F5"/>
    <w:rsid w:val="00E07C66"/>
    <w:rsid w:val="00E158B4"/>
    <w:rsid w:val="00EB22BC"/>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0B67"/>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2021-04-21T06:52:00Z</dcterms:created>
  <dcterms:modified xsi:type="dcterms:W3CDTF">2021-04-21T06:52:00Z</dcterms:modified>
</cp:coreProperties>
</file>