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2481" w14:textId="77777777" w:rsidR="008F463C" w:rsidRDefault="00E25F5C" w:rsidP="00E25F5C">
      <w:pPr>
        <w:spacing w:after="160" w:line="259" w:lineRule="auto"/>
        <w:rPr>
          <w:rFonts w:asciiTheme="minorHAnsi" w:hAnsiTheme="minorHAnsi"/>
          <w:b/>
          <w:sz w:val="32"/>
          <w:szCs w:val="32"/>
        </w:rPr>
      </w:pPr>
      <w:r>
        <w:rPr>
          <w:rFonts w:asciiTheme="minorHAnsi" w:hAnsiTheme="minorHAnsi"/>
          <w:b/>
          <w:sz w:val="32"/>
          <w:szCs w:val="32"/>
        </w:rPr>
        <w:t xml:space="preserve">Checkliste für </w:t>
      </w:r>
      <w:r w:rsidRPr="00E25F5C">
        <w:rPr>
          <w:rFonts w:asciiTheme="minorHAnsi" w:hAnsiTheme="minorHAnsi"/>
          <w:b/>
          <w:sz w:val="32"/>
          <w:szCs w:val="32"/>
        </w:rPr>
        <w:t>prozessbezogene</w:t>
      </w:r>
      <w:r>
        <w:rPr>
          <w:rFonts w:asciiTheme="minorHAnsi" w:hAnsiTheme="minorHAnsi"/>
          <w:b/>
          <w:sz w:val="32"/>
          <w:szCs w:val="32"/>
        </w:rPr>
        <w:t xml:space="preserve"> </w:t>
      </w:r>
      <w:r w:rsidRPr="00E25F5C">
        <w:rPr>
          <w:rFonts w:asciiTheme="minorHAnsi" w:hAnsiTheme="minorHAnsi"/>
          <w:b/>
          <w:sz w:val="32"/>
          <w:szCs w:val="32"/>
        </w:rPr>
        <w:t>Beurteilung</w:t>
      </w:r>
      <w:r>
        <w:rPr>
          <w:rFonts w:asciiTheme="minorHAnsi" w:hAnsiTheme="minorHAnsi"/>
          <w:b/>
          <w:sz w:val="32"/>
          <w:szCs w:val="32"/>
        </w:rPr>
        <w:t xml:space="preserve">en bei </w:t>
      </w:r>
      <w:r w:rsidRPr="00E25F5C">
        <w:rPr>
          <w:rFonts w:asciiTheme="minorHAnsi" w:hAnsiTheme="minorHAnsi"/>
          <w:b/>
          <w:sz w:val="32"/>
          <w:szCs w:val="32"/>
        </w:rPr>
        <w:t>Inspektions-</w:t>
      </w:r>
      <w:r>
        <w:rPr>
          <w:rFonts w:asciiTheme="minorHAnsi" w:hAnsiTheme="minorHAnsi"/>
          <w:b/>
          <w:sz w:val="32"/>
          <w:szCs w:val="32"/>
        </w:rPr>
        <w:t xml:space="preserve">, </w:t>
      </w:r>
      <w:r w:rsidRPr="00E25F5C">
        <w:rPr>
          <w:rFonts w:asciiTheme="minorHAnsi" w:hAnsiTheme="minorHAnsi"/>
          <w:b/>
          <w:sz w:val="32"/>
          <w:szCs w:val="32"/>
        </w:rPr>
        <w:t>Wartungs-Intervallarbeiten</w:t>
      </w:r>
    </w:p>
    <w:tbl>
      <w:tblPr>
        <w:tblStyle w:val="Tabellenraster10"/>
        <w:tblW w:w="9889" w:type="dxa"/>
        <w:tblInd w:w="-113" w:type="dxa"/>
        <w:tblLayout w:type="fixed"/>
        <w:tblLook w:val="04A0" w:firstRow="1" w:lastRow="0" w:firstColumn="1" w:lastColumn="0" w:noHBand="0" w:noVBand="1"/>
      </w:tblPr>
      <w:tblGrid>
        <w:gridCol w:w="1809"/>
        <w:gridCol w:w="2690"/>
        <w:gridCol w:w="1134"/>
        <w:gridCol w:w="850"/>
        <w:gridCol w:w="1847"/>
        <w:gridCol w:w="1559"/>
      </w:tblGrid>
      <w:tr w:rsidR="00E25F5C" w:rsidRPr="00E25F5C" w14:paraId="094BBAC6" w14:textId="77777777" w:rsidTr="00E25F5C">
        <w:tc>
          <w:tcPr>
            <w:tcW w:w="1809" w:type="dxa"/>
            <w:shd w:val="clear" w:color="auto" w:fill="DEEAF6" w:themeFill="accent1" w:themeFillTint="33"/>
          </w:tcPr>
          <w:p w14:paraId="099F1167" w14:textId="77777777" w:rsidR="00E25F5C" w:rsidRPr="00E25F5C" w:rsidRDefault="00E25F5C" w:rsidP="004920EC">
            <w:pPr>
              <w:rPr>
                <w:b/>
                <w:sz w:val="20"/>
                <w:szCs w:val="20"/>
              </w:rPr>
            </w:pPr>
            <w:proofErr w:type="spellStart"/>
            <w:r w:rsidRPr="00E25F5C">
              <w:rPr>
                <w:b/>
                <w:sz w:val="20"/>
                <w:szCs w:val="20"/>
              </w:rPr>
              <w:t>Gefährdungs</w:t>
            </w:r>
            <w:proofErr w:type="spellEnd"/>
            <w:r w:rsidRPr="00E25F5C">
              <w:rPr>
                <w:b/>
                <w:sz w:val="20"/>
                <w:szCs w:val="20"/>
              </w:rPr>
              <w:t>-</w:t>
            </w:r>
          </w:p>
          <w:p w14:paraId="366B5A29" w14:textId="77777777" w:rsidR="00E25F5C" w:rsidRPr="00E25F5C" w:rsidRDefault="00E25F5C" w:rsidP="004920EC">
            <w:pPr>
              <w:rPr>
                <w:b/>
                <w:sz w:val="20"/>
                <w:szCs w:val="20"/>
              </w:rPr>
            </w:pPr>
            <w:proofErr w:type="spellStart"/>
            <w:r w:rsidRPr="00E25F5C">
              <w:rPr>
                <w:b/>
                <w:sz w:val="20"/>
                <w:szCs w:val="20"/>
              </w:rPr>
              <w:t>kategorie</w:t>
            </w:r>
            <w:proofErr w:type="spellEnd"/>
          </w:p>
        </w:tc>
        <w:tc>
          <w:tcPr>
            <w:tcW w:w="2690" w:type="dxa"/>
            <w:shd w:val="clear" w:color="auto" w:fill="DEEAF6" w:themeFill="accent1" w:themeFillTint="33"/>
          </w:tcPr>
          <w:p w14:paraId="4F6EA425" w14:textId="77777777" w:rsidR="00E25F5C" w:rsidRPr="00E25F5C" w:rsidRDefault="00E25F5C" w:rsidP="004920EC">
            <w:pPr>
              <w:rPr>
                <w:b/>
                <w:sz w:val="20"/>
                <w:szCs w:val="20"/>
              </w:rPr>
            </w:pPr>
            <w:proofErr w:type="spellStart"/>
            <w:r w:rsidRPr="00E25F5C">
              <w:rPr>
                <w:b/>
                <w:sz w:val="20"/>
                <w:szCs w:val="20"/>
              </w:rPr>
              <w:t>Beispiele</w:t>
            </w:r>
            <w:proofErr w:type="spellEnd"/>
          </w:p>
        </w:tc>
        <w:tc>
          <w:tcPr>
            <w:tcW w:w="1134" w:type="dxa"/>
            <w:shd w:val="clear" w:color="auto" w:fill="DEEAF6" w:themeFill="accent1" w:themeFillTint="33"/>
          </w:tcPr>
          <w:p w14:paraId="629C03B2" w14:textId="77777777" w:rsidR="00E25F5C" w:rsidRPr="00E25F5C" w:rsidRDefault="00E25F5C" w:rsidP="004920EC">
            <w:pPr>
              <w:rPr>
                <w:b/>
                <w:sz w:val="20"/>
                <w:szCs w:val="20"/>
              </w:rPr>
            </w:pPr>
            <w:r w:rsidRPr="00E25F5C">
              <w:rPr>
                <w:b/>
                <w:sz w:val="20"/>
                <w:szCs w:val="20"/>
              </w:rPr>
              <w:t>Ort</w:t>
            </w:r>
          </w:p>
        </w:tc>
        <w:tc>
          <w:tcPr>
            <w:tcW w:w="850" w:type="dxa"/>
            <w:shd w:val="clear" w:color="auto" w:fill="DEEAF6" w:themeFill="accent1" w:themeFillTint="33"/>
          </w:tcPr>
          <w:p w14:paraId="16469EDB" w14:textId="77777777" w:rsidR="00E25F5C" w:rsidRPr="00E25F5C" w:rsidRDefault="00E25F5C" w:rsidP="004920EC">
            <w:pPr>
              <w:rPr>
                <w:b/>
                <w:sz w:val="20"/>
                <w:szCs w:val="20"/>
              </w:rPr>
            </w:pPr>
            <w:proofErr w:type="spellStart"/>
            <w:r w:rsidRPr="00E25F5C">
              <w:rPr>
                <w:b/>
                <w:sz w:val="20"/>
                <w:szCs w:val="20"/>
              </w:rPr>
              <w:t>Prüfer</w:t>
            </w:r>
            <w:proofErr w:type="spellEnd"/>
          </w:p>
        </w:tc>
        <w:tc>
          <w:tcPr>
            <w:tcW w:w="1847" w:type="dxa"/>
            <w:shd w:val="clear" w:color="auto" w:fill="DEEAF6" w:themeFill="accent1" w:themeFillTint="33"/>
          </w:tcPr>
          <w:p w14:paraId="2E48ED35" w14:textId="77777777" w:rsidR="00E25F5C" w:rsidRPr="00E25F5C" w:rsidRDefault="00E25F5C" w:rsidP="004920EC">
            <w:pPr>
              <w:rPr>
                <w:b/>
                <w:sz w:val="20"/>
                <w:szCs w:val="20"/>
              </w:rPr>
            </w:pPr>
            <w:proofErr w:type="spellStart"/>
            <w:r w:rsidRPr="00E25F5C">
              <w:rPr>
                <w:b/>
                <w:sz w:val="20"/>
                <w:szCs w:val="20"/>
              </w:rPr>
              <w:t>Maßnahmen</w:t>
            </w:r>
            <w:proofErr w:type="spellEnd"/>
          </w:p>
        </w:tc>
        <w:tc>
          <w:tcPr>
            <w:tcW w:w="1559" w:type="dxa"/>
            <w:shd w:val="clear" w:color="auto" w:fill="DEEAF6" w:themeFill="accent1" w:themeFillTint="33"/>
          </w:tcPr>
          <w:p w14:paraId="3EC0E631" w14:textId="77777777" w:rsidR="00E25F5C" w:rsidRPr="00E25F5C" w:rsidRDefault="00E25F5C" w:rsidP="004920EC">
            <w:pPr>
              <w:rPr>
                <w:b/>
                <w:sz w:val="20"/>
                <w:szCs w:val="20"/>
              </w:rPr>
            </w:pPr>
            <w:proofErr w:type="spellStart"/>
            <w:r w:rsidRPr="00E25F5C">
              <w:rPr>
                <w:b/>
                <w:sz w:val="20"/>
                <w:szCs w:val="20"/>
              </w:rPr>
              <w:t>Verantwortlich</w:t>
            </w:r>
            <w:proofErr w:type="spellEnd"/>
            <w:r w:rsidRPr="00E25F5C">
              <w:rPr>
                <w:b/>
                <w:sz w:val="20"/>
                <w:szCs w:val="20"/>
              </w:rPr>
              <w:t>/Datum</w:t>
            </w:r>
          </w:p>
        </w:tc>
      </w:tr>
      <w:tr w:rsidR="00E25F5C" w:rsidRPr="00E25F5C" w14:paraId="1B125FDE" w14:textId="77777777" w:rsidTr="00E25F5C">
        <w:tc>
          <w:tcPr>
            <w:tcW w:w="1809" w:type="dxa"/>
          </w:tcPr>
          <w:p w14:paraId="3948F0A8" w14:textId="77777777" w:rsidR="00E25F5C" w:rsidRPr="00E25F5C" w:rsidRDefault="00E25F5C" w:rsidP="00E25F5C">
            <w:pPr>
              <w:pStyle w:val="Listenabsatz"/>
              <w:numPr>
                <w:ilvl w:val="0"/>
                <w:numId w:val="7"/>
              </w:numPr>
              <w:rPr>
                <w:b/>
                <w:sz w:val="20"/>
                <w:szCs w:val="20"/>
              </w:rPr>
            </w:pPr>
            <w:proofErr w:type="spellStart"/>
            <w:r>
              <w:rPr>
                <w:b/>
                <w:sz w:val="20"/>
                <w:szCs w:val="20"/>
              </w:rPr>
              <w:t>E</w:t>
            </w:r>
            <w:r w:rsidRPr="00E25F5C">
              <w:rPr>
                <w:b/>
                <w:sz w:val="20"/>
                <w:szCs w:val="20"/>
              </w:rPr>
              <w:t>lektrisch</w:t>
            </w:r>
            <w:proofErr w:type="spellEnd"/>
          </w:p>
        </w:tc>
        <w:tc>
          <w:tcPr>
            <w:tcW w:w="2690" w:type="dxa"/>
          </w:tcPr>
          <w:p w14:paraId="3E4535BF"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offen</w:t>
            </w:r>
            <w:proofErr w:type="spellEnd"/>
            <w:r w:rsidRPr="00E25F5C">
              <w:rPr>
                <w:sz w:val="20"/>
                <w:szCs w:val="20"/>
              </w:rPr>
              <w:t xml:space="preserve"> </w:t>
            </w:r>
            <w:proofErr w:type="spellStart"/>
            <w:r w:rsidRPr="00E25F5C">
              <w:rPr>
                <w:sz w:val="20"/>
                <w:szCs w:val="20"/>
              </w:rPr>
              <w:t>liegende</w:t>
            </w:r>
            <w:proofErr w:type="spellEnd"/>
            <w:r w:rsidRPr="00E25F5C">
              <w:rPr>
                <w:sz w:val="20"/>
                <w:szCs w:val="20"/>
              </w:rPr>
              <w:t xml:space="preserve"> </w:t>
            </w:r>
            <w:proofErr w:type="spellStart"/>
            <w:r w:rsidRPr="00E25F5C">
              <w:rPr>
                <w:sz w:val="20"/>
                <w:szCs w:val="20"/>
              </w:rPr>
              <w:t>Leitungen</w:t>
            </w:r>
            <w:proofErr w:type="spellEnd"/>
          </w:p>
          <w:p w14:paraId="002BBCA1"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Entstehung</w:t>
            </w:r>
            <w:proofErr w:type="spellEnd"/>
            <w:r w:rsidRPr="00E25F5C">
              <w:rPr>
                <w:sz w:val="20"/>
                <w:szCs w:val="20"/>
              </w:rPr>
              <w:t xml:space="preserve"> von </w:t>
            </w:r>
            <w:proofErr w:type="spellStart"/>
            <w:r w:rsidRPr="00E25F5C">
              <w:rPr>
                <w:sz w:val="20"/>
                <w:szCs w:val="20"/>
              </w:rPr>
              <w:t>Lichtbögen</w:t>
            </w:r>
            <w:proofErr w:type="spellEnd"/>
            <w:r w:rsidRPr="00E25F5C">
              <w:rPr>
                <w:sz w:val="20"/>
                <w:szCs w:val="20"/>
              </w:rPr>
              <w:t xml:space="preserve"> </w:t>
            </w:r>
          </w:p>
          <w:p w14:paraId="28F0109B"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elektrostatische</w:t>
            </w:r>
            <w:proofErr w:type="spellEnd"/>
            <w:r w:rsidRPr="00E25F5C">
              <w:rPr>
                <w:sz w:val="20"/>
                <w:szCs w:val="20"/>
              </w:rPr>
              <w:t xml:space="preserve"> </w:t>
            </w:r>
            <w:proofErr w:type="spellStart"/>
            <w:r w:rsidRPr="00E25F5C">
              <w:rPr>
                <w:sz w:val="20"/>
                <w:szCs w:val="20"/>
              </w:rPr>
              <w:t>Aufladung</w:t>
            </w:r>
            <w:proofErr w:type="spellEnd"/>
          </w:p>
          <w:p w14:paraId="1CB9D2EB"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Spannungsüberschlag</w:t>
            </w:r>
            <w:proofErr w:type="spellEnd"/>
            <w:r w:rsidRPr="00E25F5C">
              <w:rPr>
                <w:sz w:val="20"/>
                <w:szCs w:val="20"/>
              </w:rPr>
              <w:t xml:space="preserve"> (</w:t>
            </w:r>
            <w:proofErr w:type="spellStart"/>
            <w:r w:rsidRPr="00E25F5C">
              <w:rPr>
                <w:sz w:val="20"/>
                <w:szCs w:val="20"/>
              </w:rPr>
              <w:t>Hochspannung</w:t>
            </w:r>
            <w:proofErr w:type="spellEnd"/>
            <w:r w:rsidRPr="00E25F5C">
              <w:rPr>
                <w:sz w:val="20"/>
                <w:szCs w:val="20"/>
              </w:rPr>
              <w:t>)</w:t>
            </w:r>
          </w:p>
          <w:p w14:paraId="1FDD439C"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Rückspannungen</w:t>
            </w:r>
            <w:proofErr w:type="spellEnd"/>
          </w:p>
          <w:p w14:paraId="06778108" w14:textId="77777777" w:rsidR="00E25F5C" w:rsidRPr="00E25F5C" w:rsidRDefault="00E25F5C" w:rsidP="004920EC">
            <w:pPr>
              <w:rPr>
                <w:sz w:val="20"/>
                <w:szCs w:val="20"/>
              </w:rPr>
            </w:pPr>
          </w:p>
        </w:tc>
        <w:tc>
          <w:tcPr>
            <w:tcW w:w="1134" w:type="dxa"/>
          </w:tcPr>
          <w:p w14:paraId="319DBCB7" w14:textId="77777777" w:rsidR="00E25F5C" w:rsidRPr="00E25F5C" w:rsidRDefault="00E25F5C" w:rsidP="004920EC">
            <w:pPr>
              <w:rPr>
                <w:sz w:val="22"/>
                <w:szCs w:val="22"/>
              </w:rPr>
            </w:pPr>
          </w:p>
        </w:tc>
        <w:tc>
          <w:tcPr>
            <w:tcW w:w="850" w:type="dxa"/>
          </w:tcPr>
          <w:p w14:paraId="0B5D83C9" w14:textId="77777777" w:rsidR="00E25F5C" w:rsidRPr="00E25F5C" w:rsidRDefault="00E25F5C" w:rsidP="004920EC">
            <w:pPr>
              <w:rPr>
                <w:sz w:val="22"/>
                <w:szCs w:val="22"/>
              </w:rPr>
            </w:pPr>
          </w:p>
        </w:tc>
        <w:tc>
          <w:tcPr>
            <w:tcW w:w="1847" w:type="dxa"/>
          </w:tcPr>
          <w:p w14:paraId="1D957E8D" w14:textId="77777777" w:rsidR="00E25F5C" w:rsidRPr="00E25F5C" w:rsidRDefault="00E25F5C" w:rsidP="004920EC">
            <w:pPr>
              <w:rPr>
                <w:sz w:val="22"/>
                <w:szCs w:val="22"/>
              </w:rPr>
            </w:pPr>
          </w:p>
        </w:tc>
        <w:tc>
          <w:tcPr>
            <w:tcW w:w="1559" w:type="dxa"/>
          </w:tcPr>
          <w:p w14:paraId="0B24BA79" w14:textId="77777777" w:rsidR="00E25F5C" w:rsidRPr="00E25F5C" w:rsidRDefault="00E25F5C" w:rsidP="004920EC">
            <w:pPr>
              <w:rPr>
                <w:sz w:val="22"/>
                <w:szCs w:val="22"/>
              </w:rPr>
            </w:pPr>
          </w:p>
        </w:tc>
      </w:tr>
      <w:tr w:rsidR="00E25F5C" w:rsidRPr="00E25F5C" w14:paraId="3C002DC5" w14:textId="77777777" w:rsidTr="00E25F5C">
        <w:tc>
          <w:tcPr>
            <w:tcW w:w="1809" w:type="dxa"/>
          </w:tcPr>
          <w:p w14:paraId="2AF48C0F" w14:textId="77777777" w:rsidR="00E25F5C" w:rsidRPr="00E25F5C" w:rsidRDefault="00E25F5C" w:rsidP="00E25F5C">
            <w:pPr>
              <w:pStyle w:val="Listenabsatz"/>
              <w:numPr>
                <w:ilvl w:val="0"/>
                <w:numId w:val="7"/>
              </w:numPr>
              <w:rPr>
                <w:b/>
                <w:sz w:val="20"/>
                <w:szCs w:val="20"/>
              </w:rPr>
            </w:pPr>
            <w:proofErr w:type="spellStart"/>
            <w:r w:rsidRPr="00E25F5C">
              <w:rPr>
                <w:b/>
                <w:sz w:val="20"/>
                <w:szCs w:val="20"/>
              </w:rPr>
              <w:t>Mechanisch</w:t>
            </w:r>
            <w:proofErr w:type="spellEnd"/>
          </w:p>
        </w:tc>
        <w:tc>
          <w:tcPr>
            <w:tcW w:w="2690" w:type="dxa"/>
          </w:tcPr>
          <w:p w14:paraId="02ADEF13"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Überfahren</w:t>
            </w:r>
            <w:proofErr w:type="spellEnd"/>
          </w:p>
          <w:p w14:paraId="65B95449"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Quetschungen</w:t>
            </w:r>
            <w:proofErr w:type="spellEnd"/>
          </w:p>
          <w:p w14:paraId="11E3710E"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Schnittverletzungen</w:t>
            </w:r>
            <w:proofErr w:type="spellEnd"/>
          </w:p>
          <w:p w14:paraId="5D74EC38"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rotierende</w:t>
            </w:r>
            <w:proofErr w:type="spellEnd"/>
            <w:r w:rsidRPr="00E25F5C">
              <w:rPr>
                <w:sz w:val="20"/>
                <w:szCs w:val="20"/>
              </w:rPr>
              <w:t xml:space="preserve"> </w:t>
            </w:r>
            <w:proofErr w:type="spellStart"/>
            <w:r w:rsidRPr="00E25F5C">
              <w:rPr>
                <w:sz w:val="20"/>
                <w:szCs w:val="20"/>
              </w:rPr>
              <w:t>Teile</w:t>
            </w:r>
            <w:proofErr w:type="spellEnd"/>
          </w:p>
          <w:p w14:paraId="6996FAC8" w14:textId="77777777" w:rsidR="00E25F5C" w:rsidRPr="00E25F5C" w:rsidRDefault="00E25F5C" w:rsidP="004920EC">
            <w:pPr>
              <w:rPr>
                <w:sz w:val="20"/>
                <w:szCs w:val="20"/>
              </w:rPr>
            </w:pPr>
            <w:r w:rsidRPr="00E25F5C">
              <w:rPr>
                <w:sz w:val="20"/>
                <w:szCs w:val="20"/>
              </w:rPr>
              <w:t xml:space="preserve">- </w:t>
            </w:r>
            <w:proofErr w:type="spellStart"/>
            <w:r w:rsidRPr="00E25F5C">
              <w:rPr>
                <w:sz w:val="20"/>
                <w:szCs w:val="20"/>
              </w:rPr>
              <w:t>herabfallende</w:t>
            </w:r>
            <w:proofErr w:type="spellEnd"/>
            <w:r w:rsidRPr="00E25F5C">
              <w:rPr>
                <w:sz w:val="20"/>
                <w:szCs w:val="20"/>
              </w:rPr>
              <w:t xml:space="preserve"> </w:t>
            </w:r>
            <w:proofErr w:type="spellStart"/>
            <w:r w:rsidRPr="00E25F5C">
              <w:rPr>
                <w:sz w:val="20"/>
                <w:szCs w:val="20"/>
              </w:rPr>
              <w:t>Teile</w:t>
            </w:r>
            <w:proofErr w:type="spellEnd"/>
          </w:p>
        </w:tc>
        <w:tc>
          <w:tcPr>
            <w:tcW w:w="1134" w:type="dxa"/>
          </w:tcPr>
          <w:p w14:paraId="601FADB6" w14:textId="77777777" w:rsidR="00E25F5C" w:rsidRPr="00E25F5C" w:rsidRDefault="00E25F5C" w:rsidP="004920EC">
            <w:pPr>
              <w:rPr>
                <w:sz w:val="22"/>
                <w:szCs w:val="22"/>
              </w:rPr>
            </w:pPr>
          </w:p>
        </w:tc>
        <w:tc>
          <w:tcPr>
            <w:tcW w:w="850" w:type="dxa"/>
          </w:tcPr>
          <w:p w14:paraId="3A57FDE7" w14:textId="77777777" w:rsidR="00E25F5C" w:rsidRPr="00E25F5C" w:rsidRDefault="00E25F5C" w:rsidP="004920EC">
            <w:pPr>
              <w:rPr>
                <w:sz w:val="22"/>
                <w:szCs w:val="22"/>
              </w:rPr>
            </w:pPr>
          </w:p>
        </w:tc>
        <w:tc>
          <w:tcPr>
            <w:tcW w:w="1847" w:type="dxa"/>
          </w:tcPr>
          <w:p w14:paraId="5CB45824" w14:textId="77777777" w:rsidR="00E25F5C" w:rsidRPr="00E25F5C" w:rsidRDefault="00E25F5C" w:rsidP="004920EC">
            <w:pPr>
              <w:rPr>
                <w:sz w:val="22"/>
                <w:szCs w:val="22"/>
              </w:rPr>
            </w:pPr>
          </w:p>
        </w:tc>
        <w:tc>
          <w:tcPr>
            <w:tcW w:w="1559" w:type="dxa"/>
          </w:tcPr>
          <w:p w14:paraId="0DA63306" w14:textId="77777777" w:rsidR="00E25F5C" w:rsidRPr="00E25F5C" w:rsidRDefault="00E25F5C" w:rsidP="004920EC">
            <w:pPr>
              <w:rPr>
                <w:sz w:val="22"/>
                <w:szCs w:val="22"/>
              </w:rPr>
            </w:pPr>
          </w:p>
        </w:tc>
      </w:tr>
      <w:tr w:rsidR="00E25F5C" w:rsidRPr="00E25F5C" w14:paraId="4C27DA27" w14:textId="77777777" w:rsidTr="00E25F5C">
        <w:tc>
          <w:tcPr>
            <w:tcW w:w="1809" w:type="dxa"/>
          </w:tcPr>
          <w:p w14:paraId="6DE8A812" w14:textId="77777777" w:rsidR="00E25F5C" w:rsidRPr="00E25F5C" w:rsidRDefault="00E25F5C" w:rsidP="00E25F5C">
            <w:pPr>
              <w:pStyle w:val="Listenabsatz"/>
              <w:numPr>
                <w:ilvl w:val="0"/>
                <w:numId w:val="7"/>
              </w:numPr>
              <w:rPr>
                <w:b/>
                <w:sz w:val="20"/>
                <w:szCs w:val="20"/>
              </w:rPr>
            </w:pPr>
            <w:r w:rsidRPr="00E25F5C">
              <w:rPr>
                <w:b/>
                <w:sz w:val="20"/>
                <w:szCs w:val="20"/>
              </w:rPr>
              <w:t>Physikalisch</w:t>
            </w:r>
          </w:p>
        </w:tc>
        <w:tc>
          <w:tcPr>
            <w:tcW w:w="2690" w:type="dxa"/>
          </w:tcPr>
          <w:p w14:paraId="11849BA6" w14:textId="77777777" w:rsidR="00E25F5C" w:rsidRPr="00E25F5C" w:rsidRDefault="00E25F5C" w:rsidP="004920EC">
            <w:pPr>
              <w:rPr>
                <w:sz w:val="20"/>
                <w:szCs w:val="20"/>
              </w:rPr>
            </w:pPr>
            <w:r w:rsidRPr="00E25F5C">
              <w:rPr>
                <w:sz w:val="20"/>
                <w:szCs w:val="20"/>
              </w:rPr>
              <w:t>- Überfahren</w:t>
            </w:r>
          </w:p>
          <w:p w14:paraId="2753F25E" w14:textId="77777777" w:rsidR="00E25F5C" w:rsidRPr="00E25F5C" w:rsidRDefault="00E25F5C" w:rsidP="004920EC">
            <w:pPr>
              <w:rPr>
                <w:sz w:val="20"/>
                <w:szCs w:val="20"/>
              </w:rPr>
            </w:pPr>
            <w:r w:rsidRPr="00E25F5C">
              <w:rPr>
                <w:sz w:val="20"/>
                <w:szCs w:val="20"/>
              </w:rPr>
              <w:t>- Quetschungen</w:t>
            </w:r>
          </w:p>
          <w:p w14:paraId="5A85C96D" w14:textId="77777777" w:rsidR="00E25F5C" w:rsidRPr="00E25F5C" w:rsidRDefault="00E25F5C" w:rsidP="004920EC">
            <w:pPr>
              <w:rPr>
                <w:sz w:val="20"/>
                <w:szCs w:val="20"/>
              </w:rPr>
            </w:pPr>
            <w:r w:rsidRPr="00E25F5C">
              <w:rPr>
                <w:sz w:val="20"/>
                <w:szCs w:val="20"/>
              </w:rPr>
              <w:t>- Schnittverletzungen</w:t>
            </w:r>
          </w:p>
          <w:p w14:paraId="598D4D29" w14:textId="77777777" w:rsidR="00E25F5C" w:rsidRPr="00E25F5C" w:rsidRDefault="00E25F5C" w:rsidP="004920EC">
            <w:pPr>
              <w:rPr>
                <w:sz w:val="20"/>
                <w:szCs w:val="20"/>
              </w:rPr>
            </w:pPr>
            <w:r w:rsidRPr="00E25F5C">
              <w:rPr>
                <w:sz w:val="20"/>
                <w:szCs w:val="20"/>
              </w:rPr>
              <w:t>- rotierende Teile</w:t>
            </w:r>
          </w:p>
          <w:p w14:paraId="1CD613AF" w14:textId="77777777" w:rsidR="00E25F5C" w:rsidRPr="00E25F5C" w:rsidRDefault="00E25F5C" w:rsidP="004920EC">
            <w:pPr>
              <w:rPr>
                <w:sz w:val="20"/>
                <w:szCs w:val="20"/>
              </w:rPr>
            </w:pPr>
            <w:r w:rsidRPr="00E25F5C">
              <w:rPr>
                <w:sz w:val="20"/>
                <w:szCs w:val="20"/>
              </w:rPr>
              <w:t>- herabfallende Teile</w:t>
            </w:r>
          </w:p>
        </w:tc>
        <w:tc>
          <w:tcPr>
            <w:tcW w:w="1134" w:type="dxa"/>
          </w:tcPr>
          <w:p w14:paraId="5BBDE8BB" w14:textId="77777777" w:rsidR="00E25F5C" w:rsidRPr="00E25F5C" w:rsidRDefault="00E25F5C" w:rsidP="004920EC">
            <w:pPr>
              <w:rPr>
                <w:sz w:val="22"/>
                <w:szCs w:val="22"/>
              </w:rPr>
            </w:pPr>
          </w:p>
        </w:tc>
        <w:tc>
          <w:tcPr>
            <w:tcW w:w="850" w:type="dxa"/>
          </w:tcPr>
          <w:p w14:paraId="1F9624B4" w14:textId="77777777" w:rsidR="00E25F5C" w:rsidRPr="00E25F5C" w:rsidRDefault="00E25F5C" w:rsidP="004920EC">
            <w:pPr>
              <w:rPr>
                <w:sz w:val="22"/>
                <w:szCs w:val="22"/>
              </w:rPr>
            </w:pPr>
          </w:p>
        </w:tc>
        <w:tc>
          <w:tcPr>
            <w:tcW w:w="1847" w:type="dxa"/>
          </w:tcPr>
          <w:p w14:paraId="5E0ACDE7" w14:textId="77777777" w:rsidR="00E25F5C" w:rsidRPr="00E25F5C" w:rsidRDefault="00E25F5C" w:rsidP="004920EC">
            <w:pPr>
              <w:rPr>
                <w:sz w:val="22"/>
                <w:szCs w:val="22"/>
              </w:rPr>
            </w:pPr>
          </w:p>
        </w:tc>
        <w:tc>
          <w:tcPr>
            <w:tcW w:w="1559" w:type="dxa"/>
          </w:tcPr>
          <w:p w14:paraId="5F89FFD1" w14:textId="77777777" w:rsidR="00E25F5C" w:rsidRPr="00E25F5C" w:rsidRDefault="00E25F5C" w:rsidP="004920EC">
            <w:pPr>
              <w:rPr>
                <w:sz w:val="22"/>
                <w:szCs w:val="22"/>
              </w:rPr>
            </w:pPr>
          </w:p>
        </w:tc>
      </w:tr>
      <w:tr w:rsidR="00E25F5C" w:rsidRPr="00E25F5C" w14:paraId="6AE0EA02" w14:textId="77777777" w:rsidTr="00E25F5C">
        <w:tc>
          <w:tcPr>
            <w:tcW w:w="1809" w:type="dxa"/>
          </w:tcPr>
          <w:p w14:paraId="2FE8F338" w14:textId="77777777" w:rsidR="00E25F5C" w:rsidRPr="00E25F5C" w:rsidRDefault="00E25F5C" w:rsidP="00E25F5C">
            <w:pPr>
              <w:pStyle w:val="Listenabsatz"/>
              <w:numPr>
                <w:ilvl w:val="0"/>
                <w:numId w:val="7"/>
              </w:numPr>
              <w:rPr>
                <w:b/>
                <w:sz w:val="20"/>
                <w:szCs w:val="20"/>
              </w:rPr>
            </w:pPr>
            <w:r w:rsidRPr="00E25F5C">
              <w:rPr>
                <w:b/>
                <w:sz w:val="20"/>
                <w:szCs w:val="20"/>
              </w:rPr>
              <w:t>Chemisch</w:t>
            </w:r>
          </w:p>
        </w:tc>
        <w:tc>
          <w:tcPr>
            <w:tcW w:w="2690" w:type="dxa"/>
          </w:tcPr>
          <w:p w14:paraId="16C77826" w14:textId="77777777" w:rsidR="00E25F5C" w:rsidRPr="00E25F5C" w:rsidRDefault="00E25F5C" w:rsidP="004920EC">
            <w:pPr>
              <w:rPr>
                <w:sz w:val="20"/>
                <w:szCs w:val="20"/>
              </w:rPr>
            </w:pPr>
            <w:r w:rsidRPr="00E25F5C">
              <w:rPr>
                <w:sz w:val="20"/>
                <w:szCs w:val="20"/>
              </w:rPr>
              <w:t>- Hydrauliköle</w:t>
            </w:r>
          </w:p>
          <w:p w14:paraId="7D59043F" w14:textId="77777777" w:rsidR="00E25F5C" w:rsidRPr="00E25F5C" w:rsidRDefault="00E25F5C" w:rsidP="004920EC">
            <w:pPr>
              <w:rPr>
                <w:sz w:val="20"/>
                <w:szCs w:val="20"/>
              </w:rPr>
            </w:pPr>
            <w:r w:rsidRPr="00E25F5C">
              <w:rPr>
                <w:sz w:val="20"/>
                <w:szCs w:val="20"/>
              </w:rPr>
              <w:t>- Reinigungsmittel</w:t>
            </w:r>
          </w:p>
          <w:p w14:paraId="5B04D8CD" w14:textId="77777777" w:rsidR="00E25F5C" w:rsidRPr="00E25F5C" w:rsidRDefault="00E25F5C" w:rsidP="004920EC">
            <w:pPr>
              <w:rPr>
                <w:sz w:val="20"/>
                <w:szCs w:val="20"/>
              </w:rPr>
            </w:pPr>
            <w:r w:rsidRPr="00E25F5C">
              <w:rPr>
                <w:sz w:val="20"/>
                <w:szCs w:val="20"/>
              </w:rPr>
              <w:t>- weitere Gefahrstoffe</w:t>
            </w:r>
          </w:p>
        </w:tc>
        <w:tc>
          <w:tcPr>
            <w:tcW w:w="1134" w:type="dxa"/>
          </w:tcPr>
          <w:p w14:paraId="63FE0A4F" w14:textId="77777777" w:rsidR="00E25F5C" w:rsidRPr="00E25F5C" w:rsidRDefault="00E25F5C" w:rsidP="004920EC">
            <w:pPr>
              <w:rPr>
                <w:sz w:val="22"/>
                <w:szCs w:val="22"/>
              </w:rPr>
            </w:pPr>
          </w:p>
        </w:tc>
        <w:tc>
          <w:tcPr>
            <w:tcW w:w="850" w:type="dxa"/>
          </w:tcPr>
          <w:p w14:paraId="23DE70BD" w14:textId="77777777" w:rsidR="00E25F5C" w:rsidRPr="00E25F5C" w:rsidRDefault="00E25F5C" w:rsidP="004920EC">
            <w:pPr>
              <w:rPr>
                <w:sz w:val="22"/>
                <w:szCs w:val="22"/>
              </w:rPr>
            </w:pPr>
          </w:p>
        </w:tc>
        <w:tc>
          <w:tcPr>
            <w:tcW w:w="1847" w:type="dxa"/>
          </w:tcPr>
          <w:p w14:paraId="2797B5B0" w14:textId="77777777" w:rsidR="00E25F5C" w:rsidRPr="00E25F5C" w:rsidRDefault="00E25F5C" w:rsidP="004920EC">
            <w:pPr>
              <w:rPr>
                <w:sz w:val="22"/>
                <w:szCs w:val="22"/>
              </w:rPr>
            </w:pPr>
          </w:p>
        </w:tc>
        <w:tc>
          <w:tcPr>
            <w:tcW w:w="1559" w:type="dxa"/>
          </w:tcPr>
          <w:p w14:paraId="0221EF2B" w14:textId="77777777" w:rsidR="00E25F5C" w:rsidRPr="00E25F5C" w:rsidRDefault="00E25F5C" w:rsidP="004920EC">
            <w:pPr>
              <w:rPr>
                <w:sz w:val="22"/>
                <w:szCs w:val="22"/>
              </w:rPr>
            </w:pPr>
          </w:p>
        </w:tc>
      </w:tr>
      <w:tr w:rsidR="00E25F5C" w:rsidRPr="00E25F5C" w14:paraId="7297A1EE" w14:textId="77777777" w:rsidTr="00E25F5C">
        <w:tc>
          <w:tcPr>
            <w:tcW w:w="1809" w:type="dxa"/>
          </w:tcPr>
          <w:p w14:paraId="517E4112" w14:textId="77777777" w:rsidR="00E25F5C" w:rsidRPr="00E25F5C" w:rsidRDefault="00E25F5C" w:rsidP="00E25F5C">
            <w:pPr>
              <w:pStyle w:val="Listenabsatz"/>
              <w:numPr>
                <w:ilvl w:val="0"/>
                <w:numId w:val="7"/>
              </w:numPr>
              <w:rPr>
                <w:b/>
                <w:sz w:val="20"/>
                <w:szCs w:val="20"/>
              </w:rPr>
            </w:pPr>
            <w:r w:rsidRPr="00E25F5C">
              <w:rPr>
                <w:b/>
                <w:sz w:val="20"/>
                <w:szCs w:val="20"/>
              </w:rPr>
              <w:t>Biologisch</w:t>
            </w:r>
          </w:p>
        </w:tc>
        <w:tc>
          <w:tcPr>
            <w:tcW w:w="2690" w:type="dxa"/>
          </w:tcPr>
          <w:p w14:paraId="73932122" w14:textId="77777777" w:rsidR="00E25F5C" w:rsidRPr="00E25F5C" w:rsidRDefault="00E25F5C" w:rsidP="004920EC">
            <w:pPr>
              <w:rPr>
                <w:sz w:val="20"/>
                <w:szCs w:val="20"/>
              </w:rPr>
            </w:pPr>
            <w:r w:rsidRPr="00E25F5C">
              <w:rPr>
                <w:sz w:val="20"/>
                <w:szCs w:val="20"/>
              </w:rPr>
              <w:t>- Keimbildung</w:t>
            </w:r>
          </w:p>
          <w:p w14:paraId="6E6B0E22" w14:textId="77777777" w:rsidR="00E25F5C" w:rsidRPr="00E25F5C" w:rsidRDefault="00E25F5C" w:rsidP="004920EC">
            <w:pPr>
              <w:rPr>
                <w:sz w:val="20"/>
                <w:szCs w:val="20"/>
              </w:rPr>
            </w:pPr>
            <w:r w:rsidRPr="00E25F5C">
              <w:rPr>
                <w:sz w:val="20"/>
                <w:szCs w:val="20"/>
              </w:rPr>
              <w:t>- Schimmel</w:t>
            </w:r>
          </w:p>
        </w:tc>
        <w:tc>
          <w:tcPr>
            <w:tcW w:w="1134" w:type="dxa"/>
          </w:tcPr>
          <w:p w14:paraId="1C0A2710" w14:textId="77777777" w:rsidR="00E25F5C" w:rsidRPr="00E25F5C" w:rsidRDefault="00E25F5C" w:rsidP="004920EC">
            <w:pPr>
              <w:rPr>
                <w:sz w:val="22"/>
                <w:szCs w:val="22"/>
              </w:rPr>
            </w:pPr>
          </w:p>
        </w:tc>
        <w:tc>
          <w:tcPr>
            <w:tcW w:w="850" w:type="dxa"/>
          </w:tcPr>
          <w:p w14:paraId="4C895C44" w14:textId="77777777" w:rsidR="00E25F5C" w:rsidRPr="00E25F5C" w:rsidRDefault="00E25F5C" w:rsidP="004920EC">
            <w:pPr>
              <w:rPr>
                <w:sz w:val="22"/>
                <w:szCs w:val="22"/>
              </w:rPr>
            </w:pPr>
          </w:p>
        </w:tc>
        <w:tc>
          <w:tcPr>
            <w:tcW w:w="1847" w:type="dxa"/>
          </w:tcPr>
          <w:p w14:paraId="4CA5732C" w14:textId="77777777" w:rsidR="00E25F5C" w:rsidRPr="00E25F5C" w:rsidRDefault="00E25F5C" w:rsidP="004920EC">
            <w:pPr>
              <w:rPr>
                <w:sz w:val="22"/>
                <w:szCs w:val="22"/>
              </w:rPr>
            </w:pPr>
          </w:p>
        </w:tc>
        <w:tc>
          <w:tcPr>
            <w:tcW w:w="1559" w:type="dxa"/>
          </w:tcPr>
          <w:p w14:paraId="024029FE" w14:textId="77777777" w:rsidR="00E25F5C" w:rsidRPr="00E25F5C" w:rsidRDefault="00E25F5C" w:rsidP="004920EC">
            <w:pPr>
              <w:rPr>
                <w:sz w:val="22"/>
                <w:szCs w:val="22"/>
              </w:rPr>
            </w:pPr>
          </w:p>
        </w:tc>
      </w:tr>
      <w:tr w:rsidR="00E25F5C" w:rsidRPr="00E25F5C" w14:paraId="6678F593" w14:textId="77777777" w:rsidTr="00E25F5C">
        <w:tc>
          <w:tcPr>
            <w:tcW w:w="1809" w:type="dxa"/>
          </w:tcPr>
          <w:p w14:paraId="3E2C0B31" w14:textId="77777777" w:rsidR="00E25F5C" w:rsidRPr="00E25F5C" w:rsidRDefault="00E25F5C" w:rsidP="00E25F5C">
            <w:pPr>
              <w:pStyle w:val="Listenabsatz"/>
              <w:numPr>
                <w:ilvl w:val="0"/>
                <w:numId w:val="7"/>
              </w:numPr>
              <w:rPr>
                <w:b/>
                <w:sz w:val="20"/>
                <w:szCs w:val="20"/>
              </w:rPr>
            </w:pPr>
            <w:r w:rsidRPr="00E25F5C">
              <w:rPr>
                <w:b/>
                <w:sz w:val="20"/>
                <w:szCs w:val="20"/>
              </w:rPr>
              <w:t>Brand und Explosion</w:t>
            </w:r>
          </w:p>
        </w:tc>
        <w:tc>
          <w:tcPr>
            <w:tcW w:w="2690" w:type="dxa"/>
          </w:tcPr>
          <w:p w14:paraId="3AB63E94" w14:textId="77777777" w:rsidR="00E25F5C" w:rsidRPr="00E25F5C" w:rsidRDefault="00E25F5C" w:rsidP="004920EC">
            <w:pPr>
              <w:rPr>
                <w:sz w:val="20"/>
                <w:szCs w:val="20"/>
              </w:rPr>
            </w:pPr>
            <w:r w:rsidRPr="00E25F5C">
              <w:rPr>
                <w:sz w:val="20"/>
                <w:szCs w:val="20"/>
              </w:rPr>
              <w:t>Vorhandensein oder Entstehung gefährlicher Atmosphären bei und durch Instandhaltungsarbeiten</w:t>
            </w:r>
          </w:p>
          <w:p w14:paraId="7C8B7D31" w14:textId="77777777" w:rsidR="00E25F5C" w:rsidRPr="00E25F5C" w:rsidRDefault="00E25F5C" w:rsidP="004920EC">
            <w:pPr>
              <w:rPr>
                <w:sz w:val="20"/>
                <w:szCs w:val="20"/>
              </w:rPr>
            </w:pPr>
            <w:r w:rsidRPr="00E25F5C">
              <w:rPr>
                <w:sz w:val="20"/>
                <w:szCs w:val="20"/>
              </w:rPr>
              <w:t>- Staubentstehung</w:t>
            </w:r>
          </w:p>
          <w:p w14:paraId="0E4EC14E" w14:textId="77777777" w:rsidR="00E25F5C" w:rsidRPr="00E25F5C" w:rsidRDefault="00E25F5C" w:rsidP="004920EC">
            <w:pPr>
              <w:rPr>
                <w:sz w:val="20"/>
                <w:szCs w:val="20"/>
              </w:rPr>
            </w:pPr>
            <w:r w:rsidRPr="00E25F5C">
              <w:rPr>
                <w:sz w:val="20"/>
                <w:szCs w:val="20"/>
              </w:rPr>
              <w:t>- brennbare Flüssigkeiten</w:t>
            </w:r>
          </w:p>
        </w:tc>
        <w:tc>
          <w:tcPr>
            <w:tcW w:w="1134" w:type="dxa"/>
          </w:tcPr>
          <w:p w14:paraId="7E5A9497" w14:textId="77777777" w:rsidR="00E25F5C" w:rsidRPr="00E25F5C" w:rsidRDefault="00E25F5C" w:rsidP="004920EC">
            <w:pPr>
              <w:rPr>
                <w:sz w:val="22"/>
                <w:szCs w:val="22"/>
              </w:rPr>
            </w:pPr>
          </w:p>
        </w:tc>
        <w:tc>
          <w:tcPr>
            <w:tcW w:w="850" w:type="dxa"/>
          </w:tcPr>
          <w:p w14:paraId="74035B17" w14:textId="77777777" w:rsidR="00E25F5C" w:rsidRPr="00E25F5C" w:rsidRDefault="00E25F5C" w:rsidP="004920EC">
            <w:pPr>
              <w:rPr>
                <w:sz w:val="22"/>
                <w:szCs w:val="22"/>
              </w:rPr>
            </w:pPr>
          </w:p>
        </w:tc>
        <w:tc>
          <w:tcPr>
            <w:tcW w:w="1847" w:type="dxa"/>
          </w:tcPr>
          <w:p w14:paraId="3FCA7379" w14:textId="77777777" w:rsidR="00E25F5C" w:rsidRPr="00E25F5C" w:rsidRDefault="00E25F5C" w:rsidP="004920EC">
            <w:pPr>
              <w:rPr>
                <w:sz w:val="22"/>
                <w:szCs w:val="22"/>
              </w:rPr>
            </w:pPr>
          </w:p>
        </w:tc>
        <w:tc>
          <w:tcPr>
            <w:tcW w:w="1559" w:type="dxa"/>
          </w:tcPr>
          <w:p w14:paraId="54BCB502" w14:textId="77777777" w:rsidR="00E25F5C" w:rsidRPr="00E25F5C" w:rsidRDefault="00E25F5C" w:rsidP="004920EC">
            <w:pPr>
              <w:rPr>
                <w:sz w:val="22"/>
                <w:szCs w:val="22"/>
              </w:rPr>
            </w:pPr>
          </w:p>
        </w:tc>
      </w:tr>
      <w:tr w:rsidR="00E25F5C" w:rsidRPr="00E25F5C" w14:paraId="585624A3" w14:textId="77777777" w:rsidTr="00E25F5C">
        <w:tc>
          <w:tcPr>
            <w:tcW w:w="1809" w:type="dxa"/>
          </w:tcPr>
          <w:p w14:paraId="4971FF2A" w14:textId="77777777" w:rsidR="00E25F5C" w:rsidRPr="00E25F5C" w:rsidRDefault="00E25F5C" w:rsidP="00E25F5C">
            <w:pPr>
              <w:pStyle w:val="Listenabsatz"/>
              <w:numPr>
                <w:ilvl w:val="0"/>
                <w:numId w:val="7"/>
              </w:numPr>
              <w:rPr>
                <w:b/>
                <w:sz w:val="20"/>
                <w:szCs w:val="20"/>
              </w:rPr>
            </w:pPr>
            <w:r w:rsidRPr="00E25F5C">
              <w:rPr>
                <w:b/>
                <w:sz w:val="20"/>
                <w:szCs w:val="20"/>
              </w:rPr>
              <w:t>Temperatur</w:t>
            </w:r>
          </w:p>
        </w:tc>
        <w:tc>
          <w:tcPr>
            <w:tcW w:w="2690" w:type="dxa"/>
          </w:tcPr>
          <w:p w14:paraId="3556C447" w14:textId="77777777" w:rsidR="00E25F5C" w:rsidRPr="00E25F5C" w:rsidRDefault="00E25F5C" w:rsidP="004920EC">
            <w:pPr>
              <w:rPr>
                <w:sz w:val="20"/>
                <w:szCs w:val="20"/>
              </w:rPr>
            </w:pPr>
            <w:r w:rsidRPr="00E25F5C">
              <w:rPr>
                <w:sz w:val="20"/>
                <w:szCs w:val="20"/>
              </w:rPr>
              <w:t>- heiße Oberflächen</w:t>
            </w:r>
          </w:p>
          <w:p w14:paraId="5CB49F59" w14:textId="77777777" w:rsidR="00E25F5C" w:rsidRPr="00E25F5C" w:rsidRDefault="00E25F5C" w:rsidP="004920EC">
            <w:pPr>
              <w:rPr>
                <w:sz w:val="20"/>
                <w:szCs w:val="20"/>
              </w:rPr>
            </w:pPr>
            <w:r w:rsidRPr="00E25F5C">
              <w:rPr>
                <w:sz w:val="20"/>
                <w:szCs w:val="20"/>
              </w:rPr>
              <w:t>- heiße Leuchtmittel</w:t>
            </w:r>
          </w:p>
          <w:p w14:paraId="18520515" w14:textId="77777777" w:rsidR="00E25F5C" w:rsidRPr="00E25F5C" w:rsidRDefault="00E25F5C" w:rsidP="004920EC">
            <w:pPr>
              <w:rPr>
                <w:sz w:val="20"/>
                <w:szCs w:val="20"/>
              </w:rPr>
            </w:pPr>
            <w:r w:rsidRPr="00E25F5C">
              <w:rPr>
                <w:sz w:val="20"/>
                <w:szCs w:val="20"/>
              </w:rPr>
              <w:t>- Heizelemente</w:t>
            </w:r>
          </w:p>
          <w:p w14:paraId="1D99B1C0" w14:textId="77777777" w:rsidR="00E25F5C" w:rsidRPr="00E25F5C" w:rsidRDefault="00E25F5C" w:rsidP="004920EC">
            <w:pPr>
              <w:rPr>
                <w:sz w:val="20"/>
                <w:szCs w:val="20"/>
                <w:lang w:val="de-DE"/>
              </w:rPr>
            </w:pPr>
            <w:r w:rsidRPr="00E25F5C">
              <w:rPr>
                <w:sz w:val="20"/>
                <w:szCs w:val="20"/>
                <w:lang w:val="de-DE"/>
              </w:rPr>
              <w:t>- tiefe Temperaturen durch Expansion von Gasen</w:t>
            </w:r>
          </w:p>
          <w:p w14:paraId="2C44D24A" w14:textId="77777777" w:rsidR="00E25F5C" w:rsidRPr="00E25F5C" w:rsidRDefault="00E25F5C" w:rsidP="00E25F5C">
            <w:pPr>
              <w:rPr>
                <w:sz w:val="20"/>
                <w:szCs w:val="20"/>
                <w:lang w:val="de-DE"/>
              </w:rPr>
            </w:pPr>
            <w:r w:rsidRPr="00E25F5C">
              <w:rPr>
                <w:sz w:val="20"/>
                <w:szCs w:val="20"/>
                <w:lang w:val="de-DE"/>
              </w:rPr>
              <w:t>- Funkenflug (z. B. bei Arbeiten mit einem Winkelschleifer)</w:t>
            </w:r>
          </w:p>
        </w:tc>
        <w:tc>
          <w:tcPr>
            <w:tcW w:w="1134" w:type="dxa"/>
          </w:tcPr>
          <w:p w14:paraId="67443BEB" w14:textId="77777777" w:rsidR="00E25F5C" w:rsidRPr="00E25F5C" w:rsidRDefault="00E25F5C" w:rsidP="004920EC">
            <w:pPr>
              <w:rPr>
                <w:sz w:val="22"/>
                <w:szCs w:val="22"/>
                <w:lang w:val="de-DE"/>
              </w:rPr>
            </w:pPr>
          </w:p>
        </w:tc>
        <w:tc>
          <w:tcPr>
            <w:tcW w:w="850" w:type="dxa"/>
          </w:tcPr>
          <w:p w14:paraId="3FBB9ACF" w14:textId="77777777" w:rsidR="00E25F5C" w:rsidRPr="00E25F5C" w:rsidRDefault="00E25F5C" w:rsidP="004920EC">
            <w:pPr>
              <w:rPr>
                <w:sz w:val="22"/>
                <w:szCs w:val="22"/>
                <w:lang w:val="de-DE"/>
              </w:rPr>
            </w:pPr>
          </w:p>
        </w:tc>
        <w:tc>
          <w:tcPr>
            <w:tcW w:w="1847" w:type="dxa"/>
          </w:tcPr>
          <w:p w14:paraId="1B2EDB62" w14:textId="77777777" w:rsidR="00E25F5C" w:rsidRPr="00E25F5C" w:rsidRDefault="00E25F5C" w:rsidP="004920EC">
            <w:pPr>
              <w:rPr>
                <w:sz w:val="22"/>
                <w:szCs w:val="22"/>
                <w:lang w:val="de-DE"/>
              </w:rPr>
            </w:pPr>
          </w:p>
        </w:tc>
        <w:tc>
          <w:tcPr>
            <w:tcW w:w="1559" w:type="dxa"/>
          </w:tcPr>
          <w:p w14:paraId="6FA2EC75" w14:textId="77777777" w:rsidR="00E25F5C" w:rsidRPr="00E25F5C" w:rsidRDefault="00E25F5C" w:rsidP="004920EC">
            <w:pPr>
              <w:rPr>
                <w:sz w:val="22"/>
                <w:szCs w:val="22"/>
                <w:lang w:val="de-DE"/>
              </w:rPr>
            </w:pPr>
          </w:p>
        </w:tc>
      </w:tr>
    </w:tbl>
    <w:p w14:paraId="7BC85CD9" w14:textId="77777777" w:rsidR="00022894" w:rsidRDefault="00022894">
      <w:r>
        <w:br w:type="page"/>
      </w:r>
    </w:p>
    <w:p w14:paraId="509EF6A7"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D694E6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BF1377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FEA4BE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A6F2ED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665D2F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B5C13A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6B665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14285B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011142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A3EDF1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900E3F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2369BE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407BB97" w14:textId="77777777" w:rsidR="00E158B4" w:rsidRDefault="00E158B4" w:rsidP="00E158B4">
      <w:pPr>
        <w:shd w:val="clear" w:color="auto" w:fill="FFFFFF"/>
        <w:rPr>
          <w:rFonts w:ascii="Arial" w:eastAsia="Times New Roman" w:hAnsi="Arial" w:cs="Arial"/>
          <w:b/>
          <w:bCs/>
          <w:color w:val="313131"/>
          <w:lang w:eastAsia="de-DE"/>
        </w:rPr>
      </w:pPr>
    </w:p>
    <w:p w14:paraId="17B4856C"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36F337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C16FF2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948471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4DC7D8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C93A40" w14:textId="77777777" w:rsidR="00E158B4" w:rsidRDefault="00E158B4" w:rsidP="00E158B4">
      <w:pPr>
        <w:shd w:val="clear" w:color="auto" w:fill="FFFFFF"/>
        <w:rPr>
          <w:rFonts w:ascii="Arial" w:eastAsia="Times New Roman" w:hAnsi="Arial" w:cs="Arial"/>
          <w:color w:val="313131"/>
          <w:lang w:eastAsia="de-DE"/>
        </w:rPr>
      </w:pPr>
    </w:p>
    <w:p w14:paraId="37CC93A6" w14:textId="77777777" w:rsidR="00E158B4" w:rsidRPr="00623F23" w:rsidRDefault="00E158B4" w:rsidP="00E158B4">
      <w:pPr>
        <w:shd w:val="clear" w:color="auto" w:fill="FFFFFF"/>
        <w:rPr>
          <w:rFonts w:ascii="Arial" w:eastAsia="Times New Roman" w:hAnsi="Arial" w:cs="Arial"/>
          <w:color w:val="313131"/>
          <w:lang w:eastAsia="de-DE"/>
        </w:rPr>
      </w:pPr>
    </w:p>
    <w:p w14:paraId="3E491E7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334AB1">
        <w:rPr>
          <w:rFonts w:ascii="Arial" w:eastAsia="Times New Roman" w:hAnsi="Arial" w:cs="Arial"/>
          <w:color w:val="868686"/>
          <w:sz w:val="13"/>
          <w:szCs w:val="13"/>
          <w:lang w:eastAsia="de-DE"/>
        </w:rPr>
        <w:t>4</w:t>
      </w:r>
      <w:r w:rsidR="00D51C88">
        <w:rPr>
          <w:rFonts w:ascii="Arial" w:eastAsia="Times New Roman" w:hAnsi="Arial" w:cs="Arial"/>
          <w:color w:val="868686"/>
          <w:sz w:val="13"/>
          <w:szCs w:val="13"/>
          <w:lang w:eastAsia="de-DE"/>
        </w:rPr>
        <w:t>/21</w:t>
      </w:r>
    </w:p>
    <w:p w14:paraId="1621DEC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C6BFFDD"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F6CA" w14:textId="77777777" w:rsidR="00BB50C3" w:rsidRDefault="00BB50C3" w:rsidP="00E158B4">
      <w:r>
        <w:separator/>
      </w:r>
    </w:p>
  </w:endnote>
  <w:endnote w:type="continuationSeparator" w:id="0">
    <w:p w14:paraId="02874E2D" w14:textId="77777777" w:rsidR="00BB50C3" w:rsidRDefault="00BB50C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74CC"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F6782C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11045B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27FF" w14:textId="77777777" w:rsidR="00BB50C3" w:rsidRDefault="00BB50C3" w:rsidP="00E158B4">
      <w:r>
        <w:separator/>
      </w:r>
    </w:p>
  </w:footnote>
  <w:footnote w:type="continuationSeparator" w:id="0">
    <w:p w14:paraId="622CDAC8" w14:textId="77777777" w:rsidR="00BB50C3" w:rsidRDefault="00BB50C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D96A3F"/>
    <w:multiLevelType w:val="hybridMultilevel"/>
    <w:tmpl w:val="D654C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A0D52"/>
    <w:rsid w:val="001F12A3"/>
    <w:rsid w:val="001F334A"/>
    <w:rsid w:val="0022564B"/>
    <w:rsid w:val="002658F3"/>
    <w:rsid w:val="0029392A"/>
    <w:rsid w:val="00297244"/>
    <w:rsid w:val="002C4CF4"/>
    <w:rsid w:val="002F4981"/>
    <w:rsid w:val="00334AB1"/>
    <w:rsid w:val="00342C1A"/>
    <w:rsid w:val="003668C1"/>
    <w:rsid w:val="00367481"/>
    <w:rsid w:val="003B57EC"/>
    <w:rsid w:val="003E1165"/>
    <w:rsid w:val="004426F8"/>
    <w:rsid w:val="004B52EB"/>
    <w:rsid w:val="004E5227"/>
    <w:rsid w:val="005A23A6"/>
    <w:rsid w:val="005C1842"/>
    <w:rsid w:val="005C42D1"/>
    <w:rsid w:val="005C4C50"/>
    <w:rsid w:val="005E05B4"/>
    <w:rsid w:val="00620B3E"/>
    <w:rsid w:val="006844EB"/>
    <w:rsid w:val="006A1283"/>
    <w:rsid w:val="006D77AC"/>
    <w:rsid w:val="006F7FBC"/>
    <w:rsid w:val="007225E0"/>
    <w:rsid w:val="00727E78"/>
    <w:rsid w:val="00770B26"/>
    <w:rsid w:val="00792045"/>
    <w:rsid w:val="007A0BE3"/>
    <w:rsid w:val="007A3679"/>
    <w:rsid w:val="007C7C53"/>
    <w:rsid w:val="007D0FF5"/>
    <w:rsid w:val="007E58DE"/>
    <w:rsid w:val="008033F4"/>
    <w:rsid w:val="00834449"/>
    <w:rsid w:val="00862CAE"/>
    <w:rsid w:val="008F463C"/>
    <w:rsid w:val="00907AE2"/>
    <w:rsid w:val="009320F4"/>
    <w:rsid w:val="009463E1"/>
    <w:rsid w:val="0095140E"/>
    <w:rsid w:val="009723F3"/>
    <w:rsid w:val="009D4209"/>
    <w:rsid w:val="009E0CDE"/>
    <w:rsid w:val="009E1C14"/>
    <w:rsid w:val="00A3504B"/>
    <w:rsid w:val="00A46089"/>
    <w:rsid w:val="00A47FDA"/>
    <w:rsid w:val="00A545EE"/>
    <w:rsid w:val="00AA600F"/>
    <w:rsid w:val="00AB7CE7"/>
    <w:rsid w:val="00AC3D9A"/>
    <w:rsid w:val="00AD3F32"/>
    <w:rsid w:val="00B3508B"/>
    <w:rsid w:val="00B906E8"/>
    <w:rsid w:val="00B90D4E"/>
    <w:rsid w:val="00BA595D"/>
    <w:rsid w:val="00BB50C3"/>
    <w:rsid w:val="00BD7FBC"/>
    <w:rsid w:val="00BF0137"/>
    <w:rsid w:val="00C077F3"/>
    <w:rsid w:val="00C91F8B"/>
    <w:rsid w:val="00CA1160"/>
    <w:rsid w:val="00D31087"/>
    <w:rsid w:val="00D51C88"/>
    <w:rsid w:val="00D648DC"/>
    <w:rsid w:val="00DE54F5"/>
    <w:rsid w:val="00E07C66"/>
    <w:rsid w:val="00E158B4"/>
    <w:rsid w:val="00E25F5C"/>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AD70"/>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9204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25F5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AB3A-4038-4395-A37B-5339D7DC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2021-10-19T12:22:00Z</dcterms:created>
  <dcterms:modified xsi:type="dcterms:W3CDTF">2021-10-19T12:22:00Z</dcterms:modified>
</cp:coreProperties>
</file>