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CEB" w:rsidRDefault="00D157F0" w:rsidP="00D409BB">
      <w:pPr>
        <w:spacing w:line="312" w:lineRule="auto"/>
        <w:rPr>
          <w:rFonts w:cs="Arial"/>
          <w:b/>
          <w:sz w:val="32"/>
          <w:szCs w:val="32"/>
        </w:rPr>
      </w:pPr>
      <w:r w:rsidRPr="00D157F0">
        <w:rPr>
          <w:rFonts w:cs="Arial"/>
          <w:b/>
          <w:sz w:val="32"/>
          <w:szCs w:val="32"/>
        </w:rPr>
        <w:t>Checkliste: Alles okay rund um die Betriebsanweisung?</w:t>
      </w:r>
    </w:p>
    <w:tbl>
      <w:tblPr>
        <w:tblStyle w:val="Tabellenraster4"/>
        <w:tblW w:w="0" w:type="auto"/>
        <w:tblLook w:val="04A0" w:firstRow="1" w:lastRow="0" w:firstColumn="1" w:lastColumn="0" w:noHBand="0" w:noVBand="1"/>
      </w:tblPr>
      <w:tblGrid>
        <w:gridCol w:w="574"/>
        <w:gridCol w:w="6816"/>
        <w:gridCol w:w="574"/>
        <w:gridCol w:w="646"/>
      </w:tblGrid>
      <w:tr w:rsidR="00BE7660" w:rsidRPr="00B76268" w:rsidTr="00EF47E1">
        <w:tc>
          <w:tcPr>
            <w:tcW w:w="574" w:type="dxa"/>
            <w:shd w:val="clear" w:color="auto" w:fill="C5E0B3" w:themeFill="accent6" w:themeFillTint="66"/>
          </w:tcPr>
          <w:p w:rsidR="00BE7660" w:rsidRPr="00B76268" w:rsidRDefault="00BE7660" w:rsidP="00EF47E1">
            <w:pPr>
              <w:rPr>
                <w:b/>
                <w:i/>
              </w:rPr>
            </w:pPr>
          </w:p>
        </w:tc>
        <w:tc>
          <w:tcPr>
            <w:tcW w:w="6816" w:type="dxa"/>
            <w:shd w:val="clear" w:color="auto" w:fill="C5E0B3" w:themeFill="accent6" w:themeFillTint="66"/>
          </w:tcPr>
          <w:p w:rsidR="00BE7660" w:rsidRPr="00B76268" w:rsidRDefault="00BE7660" w:rsidP="00EF47E1">
            <w:pPr>
              <w:rPr>
                <w:b/>
                <w:i/>
              </w:rPr>
            </w:pPr>
            <w:r w:rsidRPr="00B76268">
              <w:rPr>
                <w:b/>
                <w:i/>
              </w:rPr>
              <w:t>Prüffrage</w:t>
            </w:r>
          </w:p>
        </w:tc>
        <w:tc>
          <w:tcPr>
            <w:tcW w:w="574" w:type="dxa"/>
            <w:shd w:val="clear" w:color="auto" w:fill="C5E0B3" w:themeFill="accent6" w:themeFillTint="66"/>
          </w:tcPr>
          <w:p w:rsidR="00BE7660" w:rsidRPr="00B76268" w:rsidRDefault="00BE7660" w:rsidP="00EF47E1">
            <w:pPr>
              <w:rPr>
                <w:b/>
                <w:i/>
              </w:rPr>
            </w:pPr>
            <w:r w:rsidRPr="00B76268">
              <w:rPr>
                <w:b/>
                <w:i/>
              </w:rPr>
              <w:t>ja</w:t>
            </w:r>
          </w:p>
        </w:tc>
        <w:tc>
          <w:tcPr>
            <w:tcW w:w="646" w:type="dxa"/>
            <w:shd w:val="clear" w:color="auto" w:fill="C5E0B3" w:themeFill="accent6" w:themeFillTint="66"/>
          </w:tcPr>
          <w:p w:rsidR="00BE7660" w:rsidRPr="00B76268" w:rsidRDefault="00BE7660" w:rsidP="00EF47E1">
            <w:pPr>
              <w:rPr>
                <w:b/>
                <w:i/>
              </w:rPr>
            </w:pPr>
            <w:r w:rsidRPr="00B76268">
              <w:rPr>
                <w:b/>
                <w:i/>
              </w:rPr>
              <w:t>nein</w:t>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Der Maschine liegt eine Betriebsanweisung bei?</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Die Betriebsanweisung ist in deutscher Sprache verfasst?</w:t>
            </w:r>
          </w:p>
          <w:p w:rsidR="00BE7660" w:rsidRPr="00EE3A95" w:rsidRDefault="00BE7660" w:rsidP="00EF47E1">
            <w:pPr>
              <w:rPr>
                <w:sz w:val="17"/>
                <w:szCs w:val="17"/>
              </w:rPr>
            </w:pPr>
            <w:r w:rsidRPr="00EE3A95">
              <w:rPr>
                <w:sz w:val="17"/>
                <w:szCs w:val="17"/>
              </w:rPr>
              <w:t xml:space="preserve">(Hinweis: Dazu ist der Lieferant nach I, Nr. 1.7.4 der EG-Maschinenrichtlinie 2006/42/EG verpflichtet!) </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 xml:space="preserve">Die Betriebsanweisung enthält den Namen und die Anschrift des Herstellers bzw. Einführers in das Gebiet des Europäischen  Wirtschaftsraums? </w:t>
            </w:r>
          </w:p>
          <w:p w:rsidR="00BE7660" w:rsidRPr="00EE3A95" w:rsidRDefault="00BE7660" w:rsidP="00EF47E1">
            <w:pPr>
              <w:rPr>
                <w:sz w:val="17"/>
                <w:szCs w:val="17"/>
              </w:rPr>
            </w:pPr>
            <w:r w:rsidRPr="00EE3A95">
              <w:rPr>
                <w:sz w:val="17"/>
                <w:szCs w:val="17"/>
              </w:rPr>
              <w:t>(Hinweis: EU-Staaten plus Norwegen, Island und Liechtenstein; die Schweiz und die Türkei sind gleichgestellt)</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Es sind Angaben zur bestimmungsgemäßen Verwendung und, falls Missverständnisse möglich sind, Angaben zur sachwidrigen Verwendung in der Betriebsanweisung enthalten?</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Bei zu wartenden Anlagen fehlen wartungsrelevante Hinweise nicht.</w:t>
            </w:r>
          </w:p>
          <w:p w:rsidR="00BE7660" w:rsidRPr="00EE3A95" w:rsidRDefault="00BE7660" w:rsidP="00EF47E1">
            <w:pPr>
              <w:rPr>
                <w:sz w:val="17"/>
                <w:szCs w:val="17"/>
              </w:rPr>
            </w:pPr>
            <w:r w:rsidRPr="00EE3A95">
              <w:rPr>
                <w:sz w:val="17"/>
                <w:szCs w:val="17"/>
              </w:rPr>
              <w:t>(Dazu gehören z.B. die Anschrift des Importeurs, Anschriften von Service-Werkstätten etc.)</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Die Betriebsanweisung enthält Angaben zu dem oder den Arbeitsplätzen, die vom Bedienungspersonal eingenommen werden können?</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Die Betriebsanweisung enthält Angaben zur Schall-Emission?</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 xml:space="preserve">Sie enthält – sofern es sich um handgeführte bzw. handgehaltene Maschinen handelt - Angaben zur Schwingungsemission? </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203"/>
            </w:tblGrid>
            <w:tr w:rsidR="00BE7660" w:rsidRPr="00EE3A95" w:rsidTr="00EF47E1">
              <w:tc>
                <w:tcPr>
                  <w:tcW w:w="7283" w:type="dxa"/>
                  <w:gridSpan w:val="2"/>
                </w:tcPr>
                <w:p w:rsidR="00BE7660" w:rsidRPr="00EE3A95" w:rsidRDefault="00BE7660" w:rsidP="00EF47E1">
                  <w:pPr>
                    <w:rPr>
                      <w:sz w:val="20"/>
                      <w:szCs w:val="20"/>
                    </w:rPr>
                  </w:pPr>
                  <w:r w:rsidRPr="008133DD">
                    <w:rPr>
                      <w:sz w:val="20"/>
                      <w:szCs w:val="20"/>
                    </w:rPr>
                    <w:t>Die Betriebsanweisung enthält Angaben, damit die folgenden Punkte gefahrlos durchgeführt werden können:</w:t>
                  </w:r>
                </w:p>
              </w:tc>
            </w:tr>
            <w:tr w:rsidR="00BE7660" w:rsidRPr="00EE3A95" w:rsidTr="00EF47E1">
              <w:tc>
                <w:tcPr>
                  <w:tcW w:w="3641" w:type="dxa"/>
                </w:tcPr>
                <w:p w:rsidR="00BE7660" w:rsidRDefault="00BE7660" w:rsidP="00BE7660">
                  <w:pPr>
                    <w:pStyle w:val="Listenabsatz"/>
                    <w:numPr>
                      <w:ilvl w:val="0"/>
                      <w:numId w:val="11"/>
                    </w:numPr>
                    <w:ind w:left="364" w:hanging="283"/>
                    <w:rPr>
                      <w:sz w:val="20"/>
                      <w:szCs w:val="20"/>
                    </w:rPr>
                  </w:pPr>
                  <w:r w:rsidRPr="00EE3A95">
                    <w:rPr>
                      <w:sz w:val="20"/>
                      <w:szCs w:val="20"/>
                    </w:rPr>
                    <w:t>die Inbetriebnahme,</w:t>
                  </w:r>
                </w:p>
                <w:p w:rsidR="00BE7660" w:rsidRDefault="00BE7660" w:rsidP="00BE7660">
                  <w:pPr>
                    <w:pStyle w:val="Listenabsatz"/>
                    <w:numPr>
                      <w:ilvl w:val="0"/>
                      <w:numId w:val="11"/>
                    </w:numPr>
                    <w:ind w:left="364" w:hanging="283"/>
                    <w:rPr>
                      <w:sz w:val="20"/>
                      <w:szCs w:val="20"/>
                    </w:rPr>
                  </w:pPr>
                  <w:r w:rsidRPr="00EE3A95">
                    <w:rPr>
                      <w:sz w:val="20"/>
                      <w:szCs w:val="20"/>
                    </w:rPr>
                    <w:t>die Installation</w:t>
                  </w:r>
                </w:p>
                <w:p w:rsidR="00BE7660" w:rsidRDefault="00BE7660" w:rsidP="00BE7660">
                  <w:pPr>
                    <w:pStyle w:val="Listenabsatz"/>
                    <w:numPr>
                      <w:ilvl w:val="0"/>
                      <w:numId w:val="11"/>
                    </w:numPr>
                    <w:ind w:left="364" w:hanging="283"/>
                    <w:rPr>
                      <w:sz w:val="20"/>
                      <w:szCs w:val="20"/>
                    </w:rPr>
                  </w:pPr>
                  <w:r w:rsidRPr="00EE3A95">
                    <w:rPr>
                      <w:sz w:val="20"/>
                      <w:szCs w:val="20"/>
                    </w:rPr>
                    <w:t>die Montage und Demontage</w:t>
                  </w:r>
                </w:p>
                <w:p w:rsidR="00BE7660" w:rsidRDefault="00BE7660" w:rsidP="00BE7660">
                  <w:pPr>
                    <w:pStyle w:val="Listenabsatz"/>
                    <w:numPr>
                      <w:ilvl w:val="0"/>
                      <w:numId w:val="11"/>
                    </w:numPr>
                    <w:ind w:left="364" w:hanging="283"/>
                    <w:rPr>
                      <w:sz w:val="20"/>
                      <w:szCs w:val="20"/>
                    </w:rPr>
                  </w:pPr>
                  <w:r w:rsidRPr="00EE3A95">
                    <w:rPr>
                      <w:sz w:val="20"/>
                      <w:szCs w:val="20"/>
                    </w:rPr>
                    <w:t>das Rüsten</w:t>
                  </w:r>
                </w:p>
                <w:p w:rsidR="00BE7660" w:rsidRPr="00EE3A95" w:rsidRDefault="00BE7660" w:rsidP="00BE7660">
                  <w:pPr>
                    <w:pStyle w:val="Listenabsatz"/>
                    <w:numPr>
                      <w:ilvl w:val="0"/>
                      <w:numId w:val="11"/>
                    </w:numPr>
                    <w:ind w:left="364" w:hanging="283"/>
                    <w:rPr>
                      <w:sz w:val="20"/>
                      <w:szCs w:val="20"/>
                    </w:rPr>
                  </w:pPr>
                  <w:r w:rsidRPr="00EE3A95">
                    <w:rPr>
                      <w:sz w:val="20"/>
                      <w:szCs w:val="20"/>
                    </w:rPr>
                    <w:t>die Instandhaltung einschließlich der Wartung und die Beseitigung von Störungen im Arbeitsa</w:t>
                  </w:r>
                  <w:r>
                    <w:rPr>
                      <w:sz w:val="20"/>
                      <w:szCs w:val="20"/>
                    </w:rPr>
                    <w:t>blauf</w:t>
                  </w:r>
                </w:p>
                <w:p w:rsidR="00BE7660" w:rsidRPr="00EE3A95" w:rsidRDefault="00BE7660" w:rsidP="00BE7660">
                  <w:pPr>
                    <w:pStyle w:val="Listenabsatz"/>
                    <w:numPr>
                      <w:ilvl w:val="0"/>
                      <w:numId w:val="11"/>
                    </w:numPr>
                    <w:ind w:left="364" w:hanging="283"/>
                    <w:rPr>
                      <w:sz w:val="20"/>
                      <w:szCs w:val="20"/>
                    </w:rPr>
                  </w:pPr>
                  <w:r w:rsidRPr="00EE3A95">
                    <w:rPr>
                      <w:sz w:val="20"/>
                      <w:szCs w:val="20"/>
                    </w:rPr>
                    <w:t>die Verwendung,</w:t>
                  </w:r>
                </w:p>
                <w:p w:rsidR="00BE7660" w:rsidRPr="008133DD" w:rsidRDefault="00BE7660" w:rsidP="00BE7660">
                  <w:pPr>
                    <w:pStyle w:val="Listenabsatz"/>
                    <w:numPr>
                      <w:ilvl w:val="0"/>
                      <w:numId w:val="11"/>
                    </w:numPr>
                    <w:ind w:left="364" w:hanging="283"/>
                    <w:rPr>
                      <w:sz w:val="20"/>
                      <w:szCs w:val="20"/>
                    </w:rPr>
                  </w:pPr>
                  <w:r w:rsidRPr="008133DD">
                    <w:rPr>
                      <w:sz w:val="20"/>
                      <w:szCs w:val="20"/>
                    </w:rPr>
                    <w:t>die Handhabung (mit Angabe des Gewichts der Maschine sowie ihrer verschiedenen Bauteile, falls sie regelmäßig getrennt transportiert werden müssen),</w:t>
                  </w:r>
                </w:p>
                <w:p w:rsidR="00BE7660" w:rsidRPr="00EE3A95" w:rsidRDefault="00BE7660" w:rsidP="00EF47E1">
                  <w:pPr>
                    <w:rPr>
                      <w:sz w:val="20"/>
                      <w:szCs w:val="20"/>
                    </w:rPr>
                  </w:pPr>
                </w:p>
              </w:tc>
              <w:tc>
                <w:tcPr>
                  <w:tcW w:w="3642" w:type="dxa"/>
                </w:tcPr>
                <w:p w:rsidR="00BE7660" w:rsidRPr="00EE3A95" w:rsidRDefault="00BE7660" w:rsidP="00EF47E1">
                  <w:pPr>
                    <w:pStyle w:val="Listenabsatz"/>
                    <w:ind w:left="364"/>
                    <w:rPr>
                      <w:sz w:val="20"/>
                      <w:szCs w:val="20"/>
                    </w:rPr>
                  </w:pPr>
                </w:p>
                <w:p w:rsidR="00BE7660" w:rsidRPr="00EE3A95" w:rsidRDefault="00BE7660" w:rsidP="00EF47E1">
                  <w:pPr>
                    <w:pStyle w:val="Listenabsatz"/>
                    <w:ind w:left="364"/>
                    <w:rPr>
                      <w:sz w:val="20"/>
                      <w:szCs w:val="20"/>
                    </w:rPr>
                  </w:pPr>
                </w:p>
                <w:p w:rsidR="00BE7660" w:rsidRPr="00EE3A95" w:rsidRDefault="00BE7660" w:rsidP="00EF47E1">
                  <w:pPr>
                    <w:pStyle w:val="Listenabsatz"/>
                    <w:ind w:left="364"/>
                    <w:rPr>
                      <w:sz w:val="20"/>
                      <w:szCs w:val="20"/>
                    </w:rPr>
                  </w:pPr>
                </w:p>
                <w:p w:rsidR="00BE7660" w:rsidRPr="00EE3A95" w:rsidRDefault="00BE7660" w:rsidP="00EF47E1">
                  <w:pPr>
                    <w:pStyle w:val="Listenabsatz"/>
                    <w:ind w:left="364"/>
                    <w:rPr>
                      <w:sz w:val="20"/>
                      <w:szCs w:val="20"/>
                    </w:rPr>
                  </w:pPr>
                </w:p>
              </w:tc>
            </w:tr>
            <w:tr w:rsidR="00BE7660" w:rsidRPr="00EE3A95" w:rsidTr="00EF47E1">
              <w:tc>
                <w:tcPr>
                  <w:tcW w:w="7283" w:type="dxa"/>
                  <w:gridSpan w:val="2"/>
                </w:tcPr>
                <w:p w:rsidR="00BE7660" w:rsidRPr="00EE3A95" w:rsidRDefault="00BE7660" w:rsidP="00EF47E1">
                  <w:pPr>
                    <w:rPr>
                      <w:sz w:val="20"/>
                      <w:szCs w:val="20"/>
                    </w:rPr>
                  </w:pPr>
                </w:p>
              </w:tc>
            </w:tr>
          </w:tbl>
          <w:p w:rsidR="00BE7660" w:rsidRPr="00EE3A95" w:rsidRDefault="00BE7660" w:rsidP="00EF47E1">
            <w:pPr>
              <w:rPr>
                <w:sz w:val="20"/>
                <w:szCs w:val="20"/>
              </w:rPr>
            </w:pPr>
          </w:p>
        </w:tc>
        <w:tc>
          <w:tcPr>
            <w:tcW w:w="574" w:type="dxa"/>
          </w:tcPr>
          <w:p w:rsidR="00BE7660" w:rsidRDefault="00BE7660" w:rsidP="00EF47E1">
            <w:pPr>
              <w:rPr>
                <w:sz w:val="20"/>
                <w:szCs w:val="20"/>
              </w:rPr>
            </w:pPr>
          </w:p>
          <w:p w:rsidR="00BE7660" w:rsidRDefault="00BE7660" w:rsidP="00EF47E1">
            <w:pPr>
              <w:rPr>
                <w:sz w:val="20"/>
                <w:szCs w:val="20"/>
              </w:rPr>
            </w:pP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p>
          <w:p w:rsidR="00BE7660" w:rsidRDefault="00BE7660" w:rsidP="00EF47E1">
            <w:pPr>
              <w:rPr>
                <w:sz w:val="20"/>
                <w:szCs w:val="20"/>
              </w:rPr>
            </w:pPr>
          </w:p>
          <w:p w:rsidR="00BE7660" w:rsidRDefault="00BE7660" w:rsidP="00EF47E1">
            <w:pPr>
              <w:rPr>
                <w:sz w:val="20"/>
                <w:szCs w:val="20"/>
              </w:rPr>
            </w:pP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p>
          <w:p w:rsidR="00BE7660" w:rsidRPr="00EE3A95" w:rsidRDefault="00BE7660" w:rsidP="00EF47E1">
            <w:pPr>
              <w:rPr>
                <w:sz w:val="20"/>
                <w:szCs w:val="20"/>
              </w:rPr>
            </w:pPr>
          </w:p>
        </w:tc>
        <w:tc>
          <w:tcPr>
            <w:tcW w:w="646" w:type="dxa"/>
          </w:tcPr>
          <w:p w:rsidR="00BE7660" w:rsidRDefault="00BE7660" w:rsidP="00EF47E1">
            <w:pPr>
              <w:rPr>
                <w:sz w:val="20"/>
                <w:szCs w:val="20"/>
              </w:rPr>
            </w:pPr>
          </w:p>
          <w:p w:rsidR="00BE7660" w:rsidRDefault="00BE7660" w:rsidP="00EF47E1">
            <w:pPr>
              <w:rPr>
                <w:sz w:val="20"/>
                <w:szCs w:val="20"/>
              </w:rPr>
            </w:pP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p>
          <w:p w:rsidR="00BE7660" w:rsidRDefault="00BE7660" w:rsidP="00EF47E1">
            <w:pPr>
              <w:rPr>
                <w:sz w:val="20"/>
                <w:szCs w:val="20"/>
              </w:rPr>
            </w:pPr>
          </w:p>
          <w:p w:rsidR="00BE7660" w:rsidRDefault="00BE7660" w:rsidP="00EF47E1">
            <w:pPr>
              <w:rPr>
                <w:sz w:val="20"/>
                <w:szCs w:val="20"/>
              </w:rPr>
            </w:pP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r w:rsidRPr="00EE3A95">
              <w:rPr>
                <w:sz w:val="20"/>
                <w:szCs w:val="20"/>
              </w:rPr>
              <w:sym w:font="Wingdings" w:char="F072"/>
            </w:r>
          </w:p>
          <w:p w:rsidR="00BE7660" w:rsidRDefault="00BE7660" w:rsidP="00EF47E1">
            <w:pPr>
              <w:rPr>
                <w:sz w:val="20"/>
                <w:szCs w:val="20"/>
              </w:rPr>
            </w:pPr>
          </w:p>
          <w:p w:rsidR="00BE7660" w:rsidRPr="00EE3A95" w:rsidRDefault="00BE7660" w:rsidP="00EF47E1">
            <w:pPr>
              <w:rPr>
                <w:sz w:val="20"/>
                <w:szCs w:val="20"/>
              </w:rPr>
            </w:pP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Ist klar angegeben, welche Tätigkeiten an der Maschine nur von besonders geschultem Fachpersonal oder durch Personal des Herstellers</w:t>
            </w:r>
            <w:r>
              <w:rPr>
                <w:sz w:val="20"/>
                <w:szCs w:val="20"/>
              </w:rPr>
              <w:t xml:space="preserve"> </w:t>
            </w:r>
            <w:r w:rsidRPr="00EE3A95">
              <w:rPr>
                <w:sz w:val="20"/>
                <w:szCs w:val="20"/>
              </w:rPr>
              <w:t xml:space="preserve">vorgenommen werden dürfen? </w:t>
            </w:r>
            <w:r w:rsidRPr="00EE3A95">
              <w:rPr>
                <w:sz w:val="17"/>
                <w:szCs w:val="17"/>
              </w:rPr>
              <w:t>(z. B. bestimmte Instandhaltungsarbeiten)</w:t>
            </w: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Je nach Art der Maschine sind alle weiteren zur sicheren Handhabung erforderlichen Hinweise vorhanden?</w:t>
            </w:r>
          </w:p>
          <w:p w:rsidR="00BE7660" w:rsidRPr="00EE3A95" w:rsidRDefault="00BE7660" w:rsidP="00EF47E1">
            <w:pPr>
              <w:rPr>
                <w:sz w:val="20"/>
                <w:szCs w:val="20"/>
              </w:rPr>
            </w:pPr>
            <w:r w:rsidRPr="00EE3A95">
              <w:rPr>
                <w:sz w:val="17"/>
                <w:szCs w:val="17"/>
              </w:rPr>
              <w:t>(</w:t>
            </w:r>
            <w:r>
              <w:rPr>
                <w:sz w:val="17"/>
                <w:szCs w:val="17"/>
              </w:rPr>
              <w:t>z. B.</w:t>
            </w:r>
            <w:r w:rsidRPr="00EE3A95">
              <w:rPr>
                <w:sz w:val="17"/>
                <w:szCs w:val="17"/>
              </w:rPr>
              <w:t xml:space="preserve"> Höchstdurchmesser und Gewicht der zu montierenden Werkzeuge)?</w:t>
            </w: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 xml:space="preserve">Bei mehreren Gerätevarianten ist eindeutig erkennbar, welche </w:t>
            </w:r>
          </w:p>
          <w:p w:rsidR="00BE7660" w:rsidRPr="00EE3A95" w:rsidRDefault="00BE7660" w:rsidP="00EF47E1">
            <w:pPr>
              <w:rPr>
                <w:sz w:val="20"/>
                <w:szCs w:val="20"/>
              </w:rPr>
            </w:pPr>
            <w:r w:rsidRPr="00EE3A95">
              <w:rPr>
                <w:sz w:val="20"/>
                <w:szCs w:val="20"/>
              </w:rPr>
              <w:t>Bedienungs- und Sicherheitshinweise sich auf welche Gerätevariante</w:t>
            </w:r>
          </w:p>
          <w:p w:rsidR="00BE7660" w:rsidRPr="00EE3A95" w:rsidRDefault="00BE7660" w:rsidP="00EF47E1">
            <w:pPr>
              <w:rPr>
                <w:sz w:val="20"/>
                <w:szCs w:val="20"/>
              </w:rPr>
            </w:pPr>
            <w:r w:rsidRPr="00EE3A95">
              <w:rPr>
                <w:sz w:val="20"/>
                <w:szCs w:val="20"/>
              </w:rPr>
              <w:t>beziehen?</w:t>
            </w:r>
          </w:p>
          <w:p w:rsidR="00BE7660" w:rsidRPr="00EE3A95" w:rsidRDefault="00BE7660" w:rsidP="00EF47E1">
            <w:pPr>
              <w:rPr>
                <w:sz w:val="17"/>
                <w:szCs w:val="17"/>
              </w:rPr>
            </w:pPr>
            <w:r w:rsidRPr="00EE3A95">
              <w:rPr>
                <w:sz w:val="17"/>
                <w:szCs w:val="17"/>
              </w:rPr>
              <w:t>(Hinweis: Am besten für jede Maschinenvariante eine separate Betriebsanleitung!)</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Die Sicherheitskennzeichnungen an der Maschine werden in der Betriebsanweisung (möglichst wiederholt) erklärt.</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Gefahren- und Sicherheitshinweise werden in einem separaten Sicherheitskapitel zusammengefasst und zudem noch einmal im Handlungszusammenhang wiederholt?</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Es werden Illustrationen und/oder Piktogramme verwendet, die ein leichteres und rascheres Verständnis ermöglichen?</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Die Bedeutung der Piktogramme wird am Anfang der Betriebsanweisung zusammenfassend erklärt.</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Pr="00EE3A95" w:rsidRDefault="00BE7660" w:rsidP="00EF47E1">
            <w:pPr>
              <w:rPr>
                <w:sz w:val="20"/>
                <w:szCs w:val="20"/>
              </w:rPr>
            </w:pPr>
            <w:r w:rsidRPr="00EE3A95">
              <w:rPr>
                <w:sz w:val="20"/>
                <w:szCs w:val="20"/>
              </w:rPr>
              <w:t>Es werden die Zubehörteile aufgelistet, die zusammen mit der Maschine verw</w:t>
            </w:r>
            <w:r>
              <w:rPr>
                <w:sz w:val="20"/>
                <w:szCs w:val="20"/>
              </w:rPr>
              <w:t>endet werden können oder müssen?</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Default="00BE7660" w:rsidP="00EF47E1">
            <w:pPr>
              <w:rPr>
                <w:sz w:val="20"/>
                <w:szCs w:val="20"/>
              </w:rPr>
            </w:pPr>
            <w:r>
              <w:rPr>
                <w:sz w:val="20"/>
                <w:szCs w:val="20"/>
              </w:rPr>
              <w:t>S</w:t>
            </w:r>
            <w:r w:rsidRPr="00EE3A95">
              <w:rPr>
                <w:sz w:val="20"/>
                <w:szCs w:val="20"/>
              </w:rPr>
              <w:t xml:space="preserve">prachlich </w:t>
            </w:r>
            <w:r>
              <w:rPr>
                <w:sz w:val="20"/>
                <w:szCs w:val="20"/>
              </w:rPr>
              <w:t xml:space="preserve">ist die Betriebsanweisung </w:t>
            </w:r>
            <w:r w:rsidRPr="00EE3A95">
              <w:rPr>
                <w:sz w:val="20"/>
                <w:szCs w:val="20"/>
              </w:rPr>
              <w:t xml:space="preserve">so abgefasst, dass die vorgesehenen Benutzer sie leicht verstehen </w:t>
            </w:r>
            <w:r w:rsidRPr="00EE3A95">
              <w:rPr>
                <w:sz w:val="17"/>
                <w:szCs w:val="17"/>
              </w:rPr>
              <w:t>(kein Fachchinesisch usw.)</w:t>
            </w:r>
            <w:r>
              <w:rPr>
                <w:sz w:val="17"/>
                <w:szCs w:val="17"/>
              </w:rPr>
              <w:t>?</w:t>
            </w:r>
          </w:p>
          <w:p w:rsidR="00BE7660" w:rsidRPr="00EE3A95" w:rsidRDefault="00BE7660" w:rsidP="00EF47E1">
            <w:pPr>
              <w:rPr>
                <w:sz w:val="20"/>
                <w:szCs w:val="20"/>
              </w:rPr>
            </w:pP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r w:rsidR="00BE7660" w:rsidTr="00EF47E1">
        <w:tc>
          <w:tcPr>
            <w:tcW w:w="574" w:type="dxa"/>
          </w:tcPr>
          <w:p w:rsidR="00BE7660" w:rsidRPr="00EE3A95" w:rsidRDefault="00BE7660" w:rsidP="00EF47E1">
            <w:pPr>
              <w:rPr>
                <w:sz w:val="20"/>
                <w:szCs w:val="20"/>
              </w:rPr>
            </w:pPr>
          </w:p>
        </w:tc>
        <w:tc>
          <w:tcPr>
            <w:tcW w:w="6816" w:type="dxa"/>
          </w:tcPr>
          <w:p w:rsidR="00BE7660" w:rsidRDefault="00BE7660" w:rsidP="00EF47E1">
            <w:pPr>
              <w:rPr>
                <w:sz w:val="20"/>
                <w:szCs w:val="20"/>
              </w:rPr>
            </w:pPr>
            <w:r>
              <w:rPr>
                <w:sz w:val="20"/>
                <w:szCs w:val="20"/>
              </w:rPr>
              <w:t>Die äußere</w:t>
            </w:r>
            <w:r w:rsidRPr="00EE3A95">
              <w:rPr>
                <w:sz w:val="20"/>
                <w:szCs w:val="20"/>
              </w:rPr>
              <w:t xml:space="preserve"> Gestaltung der B</w:t>
            </w:r>
            <w:r>
              <w:rPr>
                <w:sz w:val="20"/>
                <w:szCs w:val="20"/>
              </w:rPr>
              <w:t xml:space="preserve">etriebsanweisung ist für </w:t>
            </w:r>
            <w:r w:rsidRPr="00EE3A95">
              <w:rPr>
                <w:sz w:val="20"/>
                <w:szCs w:val="20"/>
              </w:rPr>
              <w:t>die vorgesehenen</w:t>
            </w:r>
            <w:r>
              <w:rPr>
                <w:sz w:val="20"/>
                <w:szCs w:val="20"/>
              </w:rPr>
              <w:t xml:space="preserve"> </w:t>
            </w:r>
            <w:r w:rsidRPr="00EE3A95">
              <w:rPr>
                <w:sz w:val="20"/>
                <w:szCs w:val="20"/>
              </w:rPr>
              <w:t>Umgebungsbedingungen bei</w:t>
            </w:r>
            <w:r>
              <w:rPr>
                <w:sz w:val="20"/>
                <w:szCs w:val="20"/>
              </w:rPr>
              <w:t xml:space="preserve"> </w:t>
            </w:r>
            <w:r w:rsidRPr="00EE3A95">
              <w:rPr>
                <w:sz w:val="20"/>
                <w:szCs w:val="20"/>
              </w:rPr>
              <w:t>der Arbeit zweckmäßig</w:t>
            </w:r>
            <w:r>
              <w:rPr>
                <w:sz w:val="20"/>
                <w:szCs w:val="20"/>
              </w:rPr>
              <w:t>?</w:t>
            </w:r>
          </w:p>
          <w:p w:rsidR="00BE7660" w:rsidRPr="00EE3A95" w:rsidRDefault="00BE7660" w:rsidP="00EF47E1">
            <w:pPr>
              <w:rPr>
                <w:sz w:val="20"/>
                <w:szCs w:val="20"/>
              </w:rPr>
            </w:pPr>
            <w:r w:rsidRPr="00EE3A95">
              <w:rPr>
                <w:sz w:val="17"/>
                <w:szCs w:val="17"/>
              </w:rPr>
              <w:t>(z. B. beim Arbeiten in dunklerer Umgebung ausreichend große Schrift, stabile, evtl. abwaschbare Papierqualität, wenn die BA am Arbeitsort mit Öl oder ähnlichen Stoffen in Berührung kommen kann)?</w:t>
            </w:r>
          </w:p>
        </w:tc>
        <w:tc>
          <w:tcPr>
            <w:tcW w:w="574" w:type="dxa"/>
          </w:tcPr>
          <w:p w:rsidR="00BE7660" w:rsidRPr="00EE3A95" w:rsidRDefault="00BE7660" w:rsidP="00EF47E1">
            <w:pPr>
              <w:rPr>
                <w:sz w:val="20"/>
                <w:szCs w:val="20"/>
              </w:rPr>
            </w:pPr>
            <w:r w:rsidRPr="00EE3A95">
              <w:rPr>
                <w:sz w:val="20"/>
                <w:szCs w:val="20"/>
              </w:rPr>
              <w:sym w:font="Wingdings" w:char="F072"/>
            </w:r>
          </w:p>
        </w:tc>
        <w:tc>
          <w:tcPr>
            <w:tcW w:w="646" w:type="dxa"/>
          </w:tcPr>
          <w:p w:rsidR="00BE7660" w:rsidRPr="00EE3A95" w:rsidRDefault="00BE7660" w:rsidP="00EF47E1">
            <w:pPr>
              <w:rPr>
                <w:sz w:val="20"/>
                <w:szCs w:val="20"/>
              </w:rPr>
            </w:pPr>
            <w:r w:rsidRPr="00EE3A95">
              <w:rPr>
                <w:sz w:val="20"/>
                <w:szCs w:val="20"/>
              </w:rPr>
              <w:sym w:font="Wingdings" w:char="F072"/>
            </w:r>
          </w:p>
        </w:tc>
      </w:tr>
    </w:tbl>
    <w:p w:rsidR="00BE7660" w:rsidRDefault="00BE7660" w:rsidP="0083700A">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D5CEB">
        <w:rPr>
          <w:rFonts w:ascii="Arial" w:eastAsia="Times New Roman" w:hAnsi="Arial" w:cs="Arial"/>
          <w:color w:val="868686"/>
          <w:sz w:val="13"/>
          <w:szCs w:val="13"/>
          <w:lang w:eastAsia="de-DE"/>
        </w:rPr>
        <w:t>17</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4DA" w:rsidRDefault="00FC04DA" w:rsidP="00BF7674">
      <w:r>
        <w:separator/>
      </w:r>
    </w:p>
  </w:endnote>
  <w:endnote w:type="continuationSeparator" w:id="0">
    <w:p w:rsidR="00FC04DA" w:rsidRDefault="00FC04D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4DA" w:rsidRDefault="00FC04DA" w:rsidP="00BF7674">
      <w:r>
        <w:separator/>
      </w:r>
    </w:p>
  </w:footnote>
  <w:footnote w:type="continuationSeparator" w:id="0">
    <w:p w:rsidR="00FC04DA" w:rsidRDefault="00FC04D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FA2"/>
    <w:multiLevelType w:val="hybridMultilevel"/>
    <w:tmpl w:val="16A878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95521B"/>
    <w:multiLevelType w:val="hybridMultilevel"/>
    <w:tmpl w:val="3BA6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2A17B1B"/>
    <w:multiLevelType w:val="hybridMultilevel"/>
    <w:tmpl w:val="39F6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577259D"/>
    <w:multiLevelType w:val="hybridMultilevel"/>
    <w:tmpl w:val="85C2F3F8"/>
    <w:lvl w:ilvl="0" w:tplc="04070005">
      <w:start w:val="1"/>
      <w:numFmt w:val="bullet"/>
      <w:lvlText w:val=""/>
      <w:lvlJc w:val="left"/>
      <w:pPr>
        <w:ind w:left="360" w:hanging="360"/>
      </w:pPr>
      <w:rPr>
        <w:rFonts w:ascii="Wingdings" w:hAnsi="Wingdings" w:hint="default"/>
      </w:rPr>
    </w:lvl>
    <w:lvl w:ilvl="1" w:tplc="2A320D76">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5"/>
  </w:num>
  <w:num w:numId="5">
    <w:abstractNumId w:val="4"/>
  </w:num>
  <w:num w:numId="6">
    <w:abstractNumId w:val="1"/>
  </w:num>
  <w:num w:numId="7">
    <w:abstractNumId w:val="2"/>
  </w:num>
  <w:num w:numId="8">
    <w:abstractNumId w:val="9"/>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1675"/>
    <w:rsid w:val="003751EA"/>
    <w:rsid w:val="003B1FF0"/>
    <w:rsid w:val="0055216A"/>
    <w:rsid w:val="00570CA4"/>
    <w:rsid w:val="005905B1"/>
    <w:rsid w:val="00593D99"/>
    <w:rsid w:val="005A476B"/>
    <w:rsid w:val="005A7E89"/>
    <w:rsid w:val="005B5770"/>
    <w:rsid w:val="005B68DD"/>
    <w:rsid w:val="00623F23"/>
    <w:rsid w:val="006256F8"/>
    <w:rsid w:val="00635B45"/>
    <w:rsid w:val="00690E96"/>
    <w:rsid w:val="006B0DCF"/>
    <w:rsid w:val="006B2835"/>
    <w:rsid w:val="006C2A68"/>
    <w:rsid w:val="006E2CE3"/>
    <w:rsid w:val="00793559"/>
    <w:rsid w:val="007D56A9"/>
    <w:rsid w:val="007E6A90"/>
    <w:rsid w:val="007F4AA3"/>
    <w:rsid w:val="0083700A"/>
    <w:rsid w:val="008814B0"/>
    <w:rsid w:val="008B5F18"/>
    <w:rsid w:val="008E4ECA"/>
    <w:rsid w:val="009A1133"/>
    <w:rsid w:val="00A619AF"/>
    <w:rsid w:val="00A7295C"/>
    <w:rsid w:val="00AD5CEB"/>
    <w:rsid w:val="00B148F6"/>
    <w:rsid w:val="00B27DE9"/>
    <w:rsid w:val="00B33710"/>
    <w:rsid w:val="00B56900"/>
    <w:rsid w:val="00B7718B"/>
    <w:rsid w:val="00BE7660"/>
    <w:rsid w:val="00BF10D8"/>
    <w:rsid w:val="00BF7674"/>
    <w:rsid w:val="00C73D49"/>
    <w:rsid w:val="00D157F0"/>
    <w:rsid w:val="00D36176"/>
    <w:rsid w:val="00D409BB"/>
    <w:rsid w:val="00D4558A"/>
    <w:rsid w:val="00D45E3D"/>
    <w:rsid w:val="00D6435E"/>
    <w:rsid w:val="00D71A15"/>
    <w:rsid w:val="00E60277"/>
    <w:rsid w:val="00E652B0"/>
    <w:rsid w:val="00E65B22"/>
    <w:rsid w:val="00E667F2"/>
    <w:rsid w:val="00E81078"/>
    <w:rsid w:val="00ED1DE3"/>
    <w:rsid w:val="00EF73FC"/>
    <w:rsid w:val="00F03C52"/>
    <w:rsid w:val="00F71F46"/>
    <w:rsid w:val="00F81F8C"/>
    <w:rsid w:val="00FB57F1"/>
    <w:rsid w:val="00FC04DA"/>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B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D5CEB"/>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E7660"/>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63E4-5A5A-40AB-820E-41A3D69B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2020-07-28T06:42:00Z</dcterms:created>
  <dcterms:modified xsi:type="dcterms:W3CDTF">2020-07-28T06:42:00Z</dcterms:modified>
</cp:coreProperties>
</file>