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062"/>
      </w:tblGrid>
      <w:tr w:rsidR="00B1385A" w:rsidRPr="00952C1E" w:rsidTr="00952C1E">
        <w:trPr>
          <w:trHeight w:val="708"/>
        </w:trPr>
        <w:tc>
          <w:tcPr>
            <w:tcW w:w="9062" w:type="dxa"/>
            <w:shd w:val="clear" w:color="auto" w:fill="D9E2F3" w:themeFill="accent5" w:themeFillTint="33"/>
          </w:tcPr>
          <w:p w:rsidR="00B1385A" w:rsidRPr="00952C1E" w:rsidRDefault="00B1385A" w:rsidP="00B1385A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52C1E">
              <w:rPr>
                <w:b/>
                <w:sz w:val="28"/>
                <w:szCs w:val="28"/>
              </w:rPr>
              <w:t>Sicherheitskennzeichnung – bei uns alles okay?</w:t>
            </w:r>
          </w:p>
        </w:tc>
      </w:tr>
    </w:tbl>
    <w:tbl>
      <w:tblPr>
        <w:tblStyle w:val="Tabellenraster1"/>
        <w:tblW w:w="0" w:type="auto"/>
        <w:tblLook w:val="04A0" w:firstRow="1" w:lastRow="0" w:firstColumn="1" w:lastColumn="0" w:noHBand="0" w:noVBand="1"/>
      </w:tblPr>
      <w:tblGrid>
        <w:gridCol w:w="8058"/>
        <w:gridCol w:w="1004"/>
      </w:tblGrid>
      <w:tr w:rsidR="00B1385A" w:rsidTr="00B1385A">
        <w:tc>
          <w:tcPr>
            <w:tcW w:w="8058" w:type="dxa"/>
          </w:tcPr>
          <w:p w:rsidR="00B1385A" w:rsidRDefault="00B1385A" w:rsidP="000D2B1F">
            <w:r>
              <w:t>Bevor wir Sicherheitskennzeichen anbringen prüfen wir, ob die Gefahren nicht auch durch technische oder organisatorische Schutzmaßnahmen vermieden oder so weit wie möglich vermieden werden können.</w:t>
            </w:r>
          </w:p>
        </w:tc>
        <w:sdt>
          <w:sdtPr>
            <w:id w:val="1540633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B1385A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Default="00952C1E" w:rsidP="00952C1E">
            <w:r>
              <w:t>Wir führen regelmäßig systematische Gefährdungsanalysen durch und legen fest, wo welche Kennzeichnung erforderlich ist und prüfen, ob vorhandene Sicherheitskennzeichnung noch erforderlich ist.</w:t>
            </w:r>
          </w:p>
        </w:tc>
        <w:sdt>
          <w:sdtPr>
            <w:id w:val="-153068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Default="00952C1E" w:rsidP="00952C1E">
            <w:r>
              <w:t>Rettungswege und Notausgänge sind deutlich sichtbar und im Dunkeln erkennbar?</w:t>
            </w:r>
          </w:p>
        </w:tc>
        <w:sdt>
          <w:sdtPr>
            <w:id w:val="109759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Default="00952C1E" w:rsidP="00952C1E">
            <w:r>
              <w:t>Die Aufbewahrungsorte für Erste-Hilfe-Material und Erste-Hilfe-Einrichtungen sind deutlich gekennzeichnet.</w:t>
            </w:r>
          </w:p>
        </w:tc>
        <w:sdt>
          <w:sdtPr>
            <w:id w:val="1767423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Default="00952C1E" w:rsidP="00952C1E">
            <w:r>
              <w:t>Bei der Sicherheitskennzeichnung werden mögliche Beeinträchtigungen behinderter Menschen berücksichtigt.</w:t>
            </w:r>
          </w:p>
        </w:tc>
        <w:sdt>
          <w:sdtPr>
            <w:id w:val="420383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Default="00952C1E" w:rsidP="00952C1E">
            <w:r>
              <w:t>Es werden von uns genormte Kennzeichnungen entsprechend der DGUV-Vorschrift 9 vorgenommen.</w:t>
            </w:r>
          </w:p>
        </w:tc>
        <w:sdt>
          <w:sdtPr>
            <w:id w:val="-128587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Default="00952C1E" w:rsidP="00952C1E">
            <w:r w:rsidRPr="00E81018">
              <w:t>Risiken an un</w:t>
            </w:r>
            <w:r>
              <w:t>ü</w:t>
            </w:r>
            <w:r w:rsidRPr="00E81018">
              <w:t>bersichtlichen Stellen und sonstigen</w:t>
            </w:r>
            <w:r>
              <w:t xml:space="preserve"> </w:t>
            </w:r>
            <w:r w:rsidRPr="00E81018">
              <w:t xml:space="preserve">Gefahrstellen an Verkehrswegen </w:t>
            </w:r>
            <w:r>
              <w:t xml:space="preserve">werden </w:t>
            </w:r>
            <w:r w:rsidRPr="00E81018">
              <w:t>durch Sicherheitszeichen</w:t>
            </w:r>
            <w:r>
              <w:t xml:space="preserve"> minimiert.</w:t>
            </w:r>
          </w:p>
        </w:tc>
        <w:sdt>
          <w:sdtPr>
            <w:id w:val="46347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Pr="00E81018" w:rsidRDefault="00952C1E" w:rsidP="00952C1E">
            <w:r>
              <w:t>Die Mitarbeiter werden regelmäßig über die Bedeutung der Sicherheits- und Gesundheitskennzeichnung unterwiesen.</w:t>
            </w:r>
          </w:p>
        </w:tc>
        <w:sdt>
          <w:sdtPr>
            <w:id w:val="-1599781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Pr="00E81018" w:rsidRDefault="00952C1E" w:rsidP="00952C1E">
            <w:r>
              <w:t>Bei der Erstunterweisung neuer Mitarbeiterinnen und Mitarbeiter wird auch über die Bedeutung der Sicherheits- und Gesundheitskennzeichnung unterwiesen.</w:t>
            </w:r>
          </w:p>
        </w:tc>
        <w:sdt>
          <w:sdtPr>
            <w:id w:val="1372733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Pr="00E81018" w:rsidRDefault="00952C1E" w:rsidP="00952C1E">
            <w:r>
              <w:t>Es ist ebenso sichergestellt, dass die Mitarbeiterinnen und Mitarbeiter über die Bedeutung genormter Handzeichen unterweisen werden. Diese werden regelmäßig geübt.</w:t>
            </w:r>
          </w:p>
        </w:tc>
        <w:sdt>
          <w:sdtPr>
            <w:id w:val="640848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Pr="00E81018" w:rsidRDefault="00952C1E" w:rsidP="00952C1E">
            <w:r>
              <w:t>Nicht mehr gültige oder verblasste Kennzeichen werden ersetzt bzw. entfernt. Dies wird regelmäßig geprüft.</w:t>
            </w:r>
          </w:p>
        </w:tc>
        <w:sdt>
          <w:sdtPr>
            <w:id w:val="167291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952C1E" w:rsidTr="00B1385A">
        <w:tc>
          <w:tcPr>
            <w:tcW w:w="8058" w:type="dxa"/>
          </w:tcPr>
          <w:p w:rsidR="00952C1E" w:rsidRPr="00E81018" w:rsidRDefault="00952C1E" w:rsidP="00952C1E">
            <w:r>
              <w:t>Es ist sichergestellt, dass nach betrieblichen Änderungen sofort geprüft wird, ob neue Sicherheitskennzeichen angebracht werden müssen und dass dies zeitnah erfolgt.</w:t>
            </w:r>
          </w:p>
        </w:tc>
        <w:sdt>
          <w:sdtPr>
            <w:id w:val="66005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04" w:type="dxa"/>
              </w:tcPr>
              <w:p w:rsidR="00952C1E" w:rsidRDefault="00952C1E" w:rsidP="00952C1E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630F53" w:rsidRDefault="00630F53"/>
    <w:sectPr w:rsidR="00630F5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0513" w:rsidRDefault="00F30513" w:rsidP="00852CD0">
      <w:pPr>
        <w:spacing w:after="0" w:line="240" w:lineRule="auto"/>
      </w:pPr>
      <w:r>
        <w:separator/>
      </w:r>
    </w:p>
  </w:endnote>
  <w:endnote w:type="continuationSeparator" w:id="0">
    <w:p w:rsidR="00F30513" w:rsidRDefault="00F30513" w:rsidP="0085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CD0" w:rsidRPr="001118EB" w:rsidRDefault="001118EB" w:rsidP="001118EB">
    <w:pPr>
      <w:pStyle w:val="Fuzeile"/>
    </w:pPr>
    <w:r>
      <w:rPr>
        <w:noProof/>
        <w:lang w:eastAsia="de-DE"/>
      </w:rPr>
      <w:drawing>
        <wp:inline distT="0" distB="0" distL="0" distR="0" wp14:anchorId="5589340A">
          <wp:extent cx="5749290" cy="316865"/>
          <wp:effectExtent l="0" t="0" r="0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0513" w:rsidRDefault="00F30513" w:rsidP="00852CD0">
      <w:pPr>
        <w:spacing w:after="0" w:line="240" w:lineRule="auto"/>
      </w:pPr>
      <w:r>
        <w:separator/>
      </w:r>
    </w:p>
  </w:footnote>
  <w:footnote w:type="continuationSeparator" w:id="0">
    <w:p w:rsidR="00F30513" w:rsidRDefault="00F30513" w:rsidP="0085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37119"/>
    <w:multiLevelType w:val="hybridMultilevel"/>
    <w:tmpl w:val="5718C678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EC2"/>
    <w:multiLevelType w:val="hybridMultilevel"/>
    <w:tmpl w:val="63121CA6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44069"/>
    <w:multiLevelType w:val="hybridMultilevel"/>
    <w:tmpl w:val="82C652B2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64752"/>
    <w:multiLevelType w:val="hybridMultilevel"/>
    <w:tmpl w:val="8AF08F00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32C0C"/>
    <w:multiLevelType w:val="hybridMultilevel"/>
    <w:tmpl w:val="F0BC178A"/>
    <w:lvl w:ilvl="0" w:tplc="34ECBA40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CD0"/>
    <w:rsid w:val="001118EB"/>
    <w:rsid w:val="00131B03"/>
    <w:rsid w:val="001D5E55"/>
    <w:rsid w:val="00342C1A"/>
    <w:rsid w:val="0047023E"/>
    <w:rsid w:val="004D46D7"/>
    <w:rsid w:val="00620B3E"/>
    <w:rsid w:val="00630F53"/>
    <w:rsid w:val="006868FF"/>
    <w:rsid w:val="00722692"/>
    <w:rsid w:val="007A3679"/>
    <w:rsid w:val="00852CD0"/>
    <w:rsid w:val="009320F4"/>
    <w:rsid w:val="00950519"/>
    <w:rsid w:val="00952C1E"/>
    <w:rsid w:val="00B1385A"/>
    <w:rsid w:val="00F3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F56821-431A-4FF2-B8A6-B89C8BC9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2CD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2CD0"/>
  </w:style>
  <w:style w:type="paragraph" w:styleId="Fuzeile">
    <w:name w:val="footer"/>
    <w:basedOn w:val="Standard"/>
    <w:link w:val="FuzeileZchn"/>
    <w:uiPriority w:val="99"/>
    <w:unhideWhenUsed/>
    <w:rsid w:val="0085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2CD0"/>
  </w:style>
  <w:style w:type="paragraph" w:styleId="Listenabsatz">
    <w:name w:val="List Paragraph"/>
    <w:basedOn w:val="Standard"/>
    <w:uiPriority w:val="34"/>
    <w:qFormat/>
    <w:rsid w:val="00630F53"/>
    <w:pPr>
      <w:spacing w:after="0" w:line="240" w:lineRule="auto"/>
      <w:ind w:left="720"/>
      <w:contextualSpacing/>
    </w:pPr>
    <w:rPr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B1385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2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2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2</cp:revision>
  <dcterms:created xsi:type="dcterms:W3CDTF">2019-10-20T08:36:00Z</dcterms:created>
  <dcterms:modified xsi:type="dcterms:W3CDTF">2019-10-20T08:36:00Z</dcterms:modified>
</cp:coreProperties>
</file>