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7867" w14:textId="77777777" w:rsidR="00FB186A" w:rsidRDefault="007B5C56" w:rsidP="00FB186A">
      <w:pPr>
        <w:spacing w:after="160" w:line="259" w:lineRule="auto"/>
        <w:rPr>
          <w:rFonts w:asciiTheme="minorHAnsi" w:hAnsiTheme="minorHAnsi"/>
          <w:b/>
          <w:sz w:val="32"/>
          <w:szCs w:val="32"/>
        </w:rPr>
      </w:pPr>
      <w:r>
        <w:rPr>
          <w:rFonts w:asciiTheme="minorHAnsi" w:hAnsiTheme="minorHAnsi"/>
          <w:b/>
          <w:sz w:val="32"/>
          <w:szCs w:val="32"/>
        </w:rPr>
        <w:t>Übersicht: Aufbewahrungsfristen</w:t>
      </w:r>
    </w:p>
    <w:tbl>
      <w:tblPr>
        <w:tblStyle w:val="Tabellenraster1"/>
        <w:tblW w:w="0" w:type="auto"/>
        <w:tblLook w:val="04A0" w:firstRow="1" w:lastRow="0" w:firstColumn="1" w:lastColumn="0" w:noHBand="0" w:noVBand="1"/>
      </w:tblPr>
      <w:tblGrid>
        <w:gridCol w:w="9062"/>
      </w:tblGrid>
      <w:tr w:rsidR="00481B36" w:rsidRPr="006F77B1" w14:paraId="152CC7BC" w14:textId="77777777" w:rsidTr="00481B36">
        <w:tc>
          <w:tcPr>
            <w:tcW w:w="9062" w:type="dxa"/>
          </w:tcPr>
          <w:p w14:paraId="0E36D798" w14:textId="77777777" w:rsidR="00481B36" w:rsidRPr="006F77B1" w:rsidRDefault="00481B36" w:rsidP="00F9448A">
            <w:pPr>
              <w:rPr>
                <w:b/>
                <w:sz w:val="22"/>
                <w:szCs w:val="22"/>
              </w:rPr>
            </w:pPr>
            <w:r w:rsidRPr="006F77B1">
              <w:rPr>
                <w:b/>
                <w:sz w:val="22"/>
                <w:szCs w:val="22"/>
              </w:rPr>
              <w:t>Aufbewahrungsfrist 2 Jahre</w:t>
            </w:r>
          </w:p>
          <w:p w14:paraId="68F9A354" w14:textId="77777777" w:rsidR="00481B36" w:rsidRPr="006F77B1" w:rsidRDefault="00481B36" w:rsidP="00F9448A">
            <w:pPr>
              <w:rPr>
                <w:sz w:val="22"/>
                <w:szCs w:val="22"/>
              </w:rPr>
            </w:pPr>
            <w:r w:rsidRPr="006F77B1">
              <w:rPr>
                <w:sz w:val="22"/>
                <w:szCs w:val="22"/>
              </w:rPr>
              <w:t>Nachweis der durchgeführten Unterweisung der Beschäftigten über alle auftretenden Gefährdungen und entsprechenden Schutzmaßnahmen im Zusammenhang mit Tätigkeiten mit Gefahrstoffen. (TRGS 555, Nr. 4.3, TRGS 511, Nr. 5, TRGS 522, Nr. 5.5.1.2, TRGS 513, Nr. 5.5.3, TRGS 523, Nr. 12.2).</w:t>
            </w:r>
          </w:p>
          <w:p w14:paraId="4BFBC7CC" w14:textId="77777777" w:rsidR="00481B36" w:rsidRPr="006F77B1" w:rsidRDefault="00481B36" w:rsidP="00F9448A">
            <w:pPr>
              <w:rPr>
                <w:sz w:val="22"/>
                <w:szCs w:val="22"/>
              </w:rPr>
            </w:pPr>
          </w:p>
        </w:tc>
      </w:tr>
      <w:tr w:rsidR="00481B36" w:rsidRPr="006F77B1" w14:paraId="5410C29C" w14:textId="77777777" w:rsidTr="00481B36">
        <w:tc>
          <w:tcPr>
            <w:tcW w:w="9062" w:type="dxa"/>
          </w:tcPr>
          <w:p w14:paraId="71F73CFA" w14:textId="77777777" w:rsidR="00481B36" w:rsidRPr="006F77B1" w:rsidRDefault="00481B36" w:rsidP="00F9448A">
            <w:pPr>
              <w:rPr>
                <w:b/>
                <w:sz w:val="22"/>
                <w:szCs w:val="22"/>
              </w:rPr>
            </w:pPr>
            <w:r w:rsidRPr="006F77B1">
              <w:rPr>
                <w:b/>
                <w:sz w:val="22"/>
                <w:szCs w:val="22"/>
              </w:rPr>
              <w:t>Aufbewahrungsfrist 5 Jahre</w:t>
            </w:r>
          </w:p>
          <w:p w14:paraId="34EB402D" w14:textId="77777777" w:rsidR="00481B36" w:rsidRPr="006F77B1" w:rsidRDefault="00481B36" w:rsidP="00F9448A">
            <w:pPr>
              <w:rPr>
                <w:sz w:val="22"/>
                <w:szCs w:val="22"/>
              </w:rPr>
            </w:pPr>
            <w:r w:rsidRPr="006F77B1">
              <w:rPr>
                <w:sz w:val="22"/>
                <w:szCs w:val="22"/>
              </w:rPr>
              <w:t>Anwendungen von Schädlingsbekämpfungsmitteln. (TRGS 523, Nr. 16.1)</w:t>
            </w:r>
          </w:p>
          <w:p w14:paraId="4009D3D7" w14:textId="77777777" w:rsidR="00481B36" w:rsidRPr="006F77B1" w:rsidRDefault="00481B36" w:rsidP="00F9448A">
            <w:pPr>
              <w:rPr>
                <w:sz w:val="22"/>
                <w:szCs w:val="22"/>
              </w:rPr>
            </w:pPr>
          </w:p>
        </w:tc>
      </w:tr>
      <w:tr w:rsidR="00481B36" w:rsidRPr="006F77B1" w14:paraId="5931D590" w14:textId="77777777" w:rsidTr="00481B36">
        <w:tc>
          <w:tcPr>
            <w:tcW w:w="9062" w:type="dxa"/>
          </w:tcPr>
          <w:p w14:paraId="2206BCE8" w14:textId="77777777" w:rsidR="00481B36" w:rsidRPr="006F77B1" w:rsidRDefault="00481B36" w:rsidP="00F9448A">
            <w:pPr>
              <w:rPr>
                <w:b/>
                <w:sz w:val="22"/>
                <w:szCs w:val="22"/>
              </w:rPr>
            </w:pPr>
            <w:r w:rsidRPr="006F77B1">
              <w:rPr>
                <w:b/>
                <w:sz w:val="22"/>
                <w:szCs w:val="22"/>
              </w:rPr>
              <w:t>Aufbewahrungsfrist 6 Jahre</w:t>
            </w:r>
          </w:p>
          <w:p w14:paraId="7789C8C6" w14:textId="77777777" w:rsidR="00481B36" w:rsidRPr="006F77B1" w:rsidRDefault="00481B36" w:rsidP="00F9448A">
            <w:pPr>
              <w:rPr>
                <w:sz w:val="22"/>
                <w:szCs w:val="22"/>
              </w:rPr>
            </w:pPr>
            <w:r w:rsidRPr="006F77B1">
              <w:rPr>
                <w:sz w:val="22"/>
                <w:szCs w:val="22"/>
              </w:rPr>
              <w:t>Niederschrift über Begasungstätigkeiten (Die Begasungsniederschrift dient insbesondere als Praxisnachweis für die Erteilung von Befähigungsscheinen.) (TRGS 512, Nr. 11</w:t>
            </w:r>
          </w:p>
          <w:p w14:paraId="7BE8527B" w14:textId="77777777" w:rsidR="00481B36" w:rsidRPr="006F77B1" w:rsidRDefault="00481B36" w:rsidP="00F9448A">
            <w:pPr>
              <w:rPr>
                <w:sz w:val="22"/>
                <w:szCs w:val="22"/>
              </w:rPr>
            </w:pPr>
          </w:p>
          <w:p w14:paraId="1AB130F2" w14:textId="77777777" w:rsidR="00481B36" w:rsidRPr="006F77B1" w:rsidRDefault="00481B36" w:rsidP="00F9448A">
            <w:pPr>
              <w:rPr>
                <w:sz w:val="22"/>
                <w:szCs w:val="22"/>
              </w:rPr>
            </w:pPr>
            <w:r w:rsidRPr="006F77B1">
              <w:rPr>
                <w:sz w:val="22"/>
                <w:szCs w:val="22"/>
              </w:rPr>
              <w:t>Niederschriften über Raumdesinfektionen (TRGS 522, Nr. 5.6.3)</w:t>
            </w:r>
          </w:p>
          <w:p w14:paraId="1AAF7BEC" w14:textId="77777777" w:rsidR="00481B36" w:rsidRPr="006F77B1" w:rsidRDefault="00481B36" w:rsidP="00F9448A">
            <w:pPr>
              <w:rPr>
                <w:sz w:val="22"/>
                <w:szCs w:val="22"/>
              </w:rPr>
            </w:pPr>
          </w:p>
        </w:tc>
      </w:tr>
      <w:tr w:rsidR="00481B36" w:rsidRPr="006F77B1" w14:paraId="3802998A" w14:textId="77777777" w:rsidTr="00481B36">
        <w:tc>
          <w:tcPr>
            <w:tcW w:w="9062" w:type="dxa"/>
          </w:tcPr>
          <w:p w14:paraId="67DAE46E" w14:textId="77777777" w:rsidR="00481B36" w:rsidRPr="006F77B1" w:rsidRDefault="00481B36" w:rsidP="00F9448A">
            <w:pPr>
              <w:rPr>
                <w:b/>
                <w:sz w:val="22"/>
                <w:szCs w:val="22"/>
              </w:rPr>
            </w:pPr>
            <w:r w:rsidRPr="006F77B1">
              <w:rPr>
                <w:b/>
                <w:sz w:val="22"/>
                <w:szCs w:val="22"/>
              </w:rPr>
              <w:t>Aufbewahrungsfrist 10 Jahre</w:t>
            </w:r>
          </w:p>
          <w:p w14:paraId="537A381C" w14:textId="77777777" w:rsidR="00481B36" w:rsidRPr="006F77B1" w:rsidRDefault="00481B36" w:rsidP="00F9448A">
            <w:pPr>
              <w:rPr>
                <w:sz w:val="22"/>
                <w:szCs w:val="22"/>
              </w:rPr>
            </w:pPr>
            <w:r w:rsidRPr="006F77B1">
              <w:rPr>
                <w:sz w:val="22"/>
                <w:szCs w:val="22"/>
              </w:rPr>
              <w:t>Alle zur Aufgabenerfüllung gemäß REACH erforderlichen Informationen zu einem Stoff oder einem Gemisch, wie z. B. das Sicherheitsdatenblatt, sowie Informationen für die Zwecke der Einstufung und Kennzeichnung. Aufbewahrung: Mindestens 10 Jahre nach der Herstellung, Einfuhr, Lieferung oder Verwendung (CLP-Verordnung (EG) Nr. 1272/2008 Art. 49, REACH-Verordnung (EG) Nr. 1907/2006 Art. 36, TRGS 400 Nr. 8 Abs. 8).</w:t>
            </w:r>
          </w:p>
          <w:p w14:paraId="12C77672" w14:textId="77777777" w:rsidR="00481B36" w:rsidRPr="006F77B1" w:rsidRDefault="00481B36" w:rsidP="00F9448A">
            <w:pPr>
              <w:rPr>
                <w:sz w:val="22"/>
                <w:szCs w:val="22"/>
              </w:rPr>
            </w:pPr>
          </w:p>
          <w:p w14:paraId="0917B8F4" w14:textId="77777777" w:rsidR="00481B36" w:rsidRPr="006F77B1" w:rsidRDefault="00481B36" w:rsidP="00F9448A">
            <w:pPr>
              <w:rPr>
                <w:sz w:val="22"/>
                <w:szCs w:val="22"/>
              </w:rPr>
            </w:pPr>
            <w:r w:rsidRPr="006F77B1">
              <w:rPr>
                <w:sz w:val="22"/>
                <w:szCs w:val="22"/>
              </w:rPr>
              <w:t>Ärztliche Unterlagen über arbeitsmedizinische Vorsorge. Die Frist beginnt nach der letzten Vorsorge. (AMR Nr. 6.1, Nr. 3)</w:t>
            </w:r>
          </w:p>
          <w:p w14:paraId="6E1F0B54" w14:textId="77777777" w:rsidR="00481B36" w:rsidRPr="006F77B1" w:rsidRDefault="00481B36" w:rsidP="00F9448A">
            <w:pPr>
              <w:rPr>
                <w:sz w:val="22"/>
                <w:szCs w:val="22"/>
              </w:rPr>
            </w:pPr>
          </w:p>
        </w:tc>
      </w:tr>
      <w:tr w:rsidR="00481B36" w:rsidRPr="006F77B1" w14:paraId="406E6AC2" w14:textId="77777777" w:rsidTr="00481B36">
        <w:tc>
          <w:tcPr>
            <w:tcW w:w="9062" w:type="dxa"/>
          </w:tcPr>
          <w:p w14:paraId="56C91F12" w14:textId="77777777" w:rsidR="00481B36" w:rsidRPr="006F77B1" w:rsidRDefault="00481B36" w:rsidP="00F9448A">
            <w:pPr>
              <w:rPr>
                <w:b/>
                <w:sz w:val="22"/>
                <w:szCs w:val="22"/>
              </w:rPr>
            </w:pPr>
            <w:r w:rsidRPr="006F77B1">
              <w:rPr>
                <w:b/>
                <w:sz w:val="22"/>
                <w:szCs w:val="22"/>
              </w:rPr>
              <w:t>Aufbewahrungsfrist 30 Jahre</w:t>
            </w:r>
          </w:p>
          <w:p w14:paraId="7CB9CA81" w14:textId="77777777" w:rsidR="00481B36" w:rsidRPr="006F77B1" w:rsidRDefault="00481B36" w:rsidP="00F9448A">
            <w:pPr>
              <w:rPr>
                <w:sz w:val="22"/>
                <w:szCs w:val="22"/>
              </w:rPr>
            </w:pPr>
            <w:r w:rsidRPr="006F77B1">
              <w:rPr>
                <w:sz w:val="22"/>
                <w:szCs w:val="22"/>
              </w:rPr>
              <w:t xml:space="preserve">Aufbewahrung der Messergebnisse bei Begasungen mit </w:t>
            </w:r>
            <w:proofErr w:type="spellStart"/>
            <w:r w:rsidRPr="006F77B1">
              <w:rPr>
                <w:sz w:val="22"/>
                <w:szCs w:val="22"/>
              </w:rPr>
              <w:t>Ethylenoxid</w:t>
            </w:r>
            <w:proofErr w:type="spellEnd"/>
            <w:r w:rsidRPr="006F77B1">
              <w:rPr>
                <w:sz w:val="22"/>
                <w:szCs w:val="22"/>
              </w:rPr>
              <w:t xml:space="preserve"> und Formaldehyd. Tätigkeiten in Sterilisations- und Desinfektionsanlagen. (TRGS 513, Nr. 14 Abs. 3).</w:t>
            </w:r>
          </w:p>
          <w:p w14:paraId="7E9AB650" w14:textId="77777777" w:rsidR="00481B36" w:rsidRPr="006F77B1" w:rsidRDefault="00481B36" w:rsidP="00F9448A">
            <w:pPr>
              <w:rPr>
                <w:sz w:val="22"/>
                <w:szCs w:val="22"/>
              </w:rPr>
            </w:pPr>
          </w:p>
          <w:p w14:paraId="10511A38" w14:textId="77777777" w:rsidR="00481B36" w:rsidRPr="006F77B1" w:rsidRDefault="00481B36" w:rsidP="00F9448A">
            <w:pPr>
              <w:rPr>
                <w:sz w:val="22"/>
                <w:szCs w:val="22"/>
              </w:rPr>
            </w:pPr>
            <w:r w:rsidRPr="006F77B1">
              <w:rPr>
                <w:sz w:val="22"/>
                <w:szCs w:val="22"/>
              </w:rPr>
              <w:t>Messbericht nach der Lärm- und Vibrations-Arbeitsschutzverordnung  (TRLV Lärm</w:t>
            </w:r>
          </w:p>
          <w:p w14:paraId="12679343" w14:textId="77777777" w:rsidR="00481B36" w:rsidRPr="006F77B1" w:rsidRDefault="00481B36" w:rsidP="00F9448A">
            <w:pPr>
              <w:rPr>
                <w:sz w:val="22"/>
                <w:szCs w:val="22"/>
              </w:rPr>
            </w:pPr>
            <w:r w:rsidRPr="006F77B1">
              <w:rPr>
                <w:sz w:val="22"/>
                <w:szCs w:val="22"/>
              </w:rPr>
              <w:t xml:space="preserve">Teil 2, Nr. 10) </w:t>
            </w:r>
          </w:p>
          <w:p w14:paraId="2A893EAB" w14:textId="77777777" w:rsidR="00481B36" w:rsidRPr="006F77B1" w:rsidRDefault="00481B36" w:rsidP="00F9448A">
            <w:pPr>
              <w:rPr>
                <w:sz w:val="22"/>
                <w:szCs w:val="22"/>
              </w:rPr>
            </w:pPr>
          </w:p>
          <w:p w14:paraId="6E35EAFA" w14:textId="77777777" w:rsidR="00481B36" w:rsidRPr="006F77B1" w:rsidRDefault="00481B36" w:rsidP="00F9448A">
            <w:pPr>
              <w:rPr>
                <w:sz w:val="22"/>
                <w:szCs w:val="22"/>
              </w:rPr>
            </w:pPr>
            <w:r w:rsidRPr="006F77B1">
              <w:rPr>
                <w:sz w:val="22"/>
                <w:szCs w:val="22"/>
              </w:rPr>
              <w:t>Dokumentation von Vibrationsmessungen  (TRLV Vibrationen, Teil 2 Nr. 4)</w:t>
            </w:r>
          </w:p>
          <w:p w14:paraId="25847641" w14:textId="77777777" w:rsidR="00481B36" w:rsidRPr="006F77B1" w:rsidRDefault="00481B36" w:rsidP="00F9448A">
            <w:pPr>
              <w:rPr>
                <w:sz w:val="22"/>
                <w:szCs w:val="22"/>
              </w:rPr>
            </w:pPr>
          </w:p>
          <w:p w14:paraId="65B951C9" w14:textId="77777777" w:rsidR="00481B36" w:rsidRPr="006F77B1" w:rsidRDefault="00481B36" w:rsidP="00F9448A">
            <w:pPr>
              <w:rPr>
                <w:sz w:val="22"/>
                <w:szCs w:val="22"/>
              </w:rPr>
            </w:pPr>
            <w:r w:rsidRPr="006F77B1">
              <w:rPr>
                <w:sz w:val="22"/>
                <w:szCs w:val="22"/>
              </w:rPr>
              <w:t>Gesundheitsakte und Liste der Mitarbeiterinnen und Mitarbeiter mit Exposition gegenüber Karzinogenen (Richtlinie 2004/37/EG, Art. 15)</w:t>
            </w:r>
          </w:p>
          <w:p w14:paraId="11837260" w14:textId="77777777" w:rsidR="00481B36" w:rsidRPr="006F77B1" w:rsidRDefault="00481B36" w:rsidP="00F9448A">
            <w:pPr>
              <w:rPr>
                <w:sz w:val="22"/>
                <w:szCs w:val="22"/>
              </w:rPr>
            </w:pPr>
          </w:p>
          <w:p w14:paraId="7AC784FE" w14:textId="77777777" w:rsidR="00481B36" w:rsidRPr="006F77B1" w:rsidRDefault="00481B36" w:rsidP="00F9448A">
            <w:pPr>
              <w:rPr>
                <w:sz w:val="22"/>
                <w:szCs w:val="22"/>
              </w:rPr>
            </w:pPr>
            <w:r w:rsidRPr="006F77B1">
              <w:rPr>
                <w:sz w:val="22"/>
                <w:szCs w:val="22"/>
              </w:rPr>
              <w:t>Aufzeichnungen über Dauer und Höhe der Exposition, der die Beschäftigten bei Tätigkeiten mit krebserzeugenden, erbgutverändernden oder fruchtbarkeitsgefährdenden Gefahrstoffen der Kategorien 1 und 2 bzw. 1A und 1B gemäß der CLP-Verordnung ausgesetzt sind (GefStoffV § 14 Abs. 3 Nr. 4, TRGS 400, Nr. 8 Abs. 7, TRGS 410, Nr. 2, TRGS 555, Nr. 6).</w:t>
            </w:r>
          </w:p>
          <w:p w14:paraId="53460659" w14:textId="77777777" w:rsidR="00481B36" w:rsidRPr="006F77B1" w:rsidRDefault="00481B36" w:rsidP="00F9448A">
            <w:pPr>
              <w:rPr>
                <w:sz w:val="22"/>
                <w:szCs w:val="22"/>
              </w:rPr>
            </w:pPr>
          </w:p>
        </w:tc>
      </w:tr>
      <w:tr w:rsidR="00481B36" w:rsidRPr="006F77B1" w14:paraId="2A401487" w14:textId="77777777" w:rsidTr="00481B36">
        <w:tc>
          <w:tcPr>
            <w:tcW w:w="9062" w:type="dxa"/>
          </w:tcPr>
          <w:p w14:paraId="670279ED" w14:textId="77777777" w:rsidR="00481B36" w:rsidRPr="006F77B1" w:rsidRDefault="00481B36" w:rsidP="00F9448A">
            <w:pPr>
              <w:rPr>
                <w:b/>
                <w:sz w:val="22"/>
                <w:szCs w:val="22"/>
              </w:rPr>
            </w:pPr>
            <w:r w:rsidRPr="006F77B1">
              <w:rPr>
                <w:b/>
                <w:sz w:val="22"/>
                <w:szCs w:val="22"/>
              </w:rPr>
              <w:t>Bis zur Beendigung des Beschäftigungsverhältnisses</w:t>
            </w:r>
          </w:p>
          <w:p w14:paraId="650C770D" w14:textId="77777777" w:rsidR="00481B36" w:rsidRPr="006F77B1" w:rsidRDefault="00481B36" w:rsidP="00F9448A">
            <w:pPr>
              <w:rPr>
                <w:sz w:val="22"/>
                <w:szCs w:val="22"/>
              </w:rPr>
            </w:pPr>
            <w:r w:rsidRPr="006F77B1">
              <w:rPr>
                <w:sz w:val="22"/>
                <w:szCs w:val="22"/>
              </w:rPr>
              <w:t>Vorsorgekartei mit Aufzeichnungen über Angaben über Datum und Anlass arbeitsmedizinischer Vorsorge (Verordnung zur arbeitsmedizinischen Vorsorge, § 3)</w:t>
            </w:r>
          </w:p>
        </w:tc>
      </w:tr>
    </w:tbl>
    <w:p w14:paraId="77603A9C" w14:textId="77777777" w:rsidR="00022894" w:rsidRDefault="00022894">
      <w:r>
        <w:br w:type="page"/>
      </w:r>
    </w:p>
    <w:p w14:paraId="41B55C0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59814A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65CB5D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DB8BFE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3A7407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25FC6A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F54D6D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C234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96694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679AA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4A496D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93C7DE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0B76DE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800D080" w14:textId="77777777" w:rsidR="00E158B4" w:rsidRDefault="00E158B4" w:rsidP="00E158B4">
      <w:pPr>
        <w:shd w:val="clear" w:color="auto" w:fill="FFFFFF"/>
        <w:rPr>
          <w:rFonts w:ascii="Arial" w:eastAsia="Times New Roman" w:hAnsi="Arial" w:cs="Arial"/>
          <w:b/>
          <w:bCs/>
          <w:color w:val="313131"/>
          <w:lang w:eastAsia="de-DE"/>
        </w:rPr>
      </w:pPr>
    </w:p>
    <w:p w14:paraId="424B893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6DB6D6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B00D64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A28E45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DCCBE3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42A91672" w14:textId="77777777" w:rsidR="00E158B4" w:rsidRDefault="00E158B4" w:rsidP="00E158B4">
      <w:pPr>
        <w:shd w:val="clear" w:color="auto" w:fill="FFFFFF"/>
        <w:rPr>
          <w:rFonts w:ascii="Arial" w:eastAsia="Times New Roman" w:hAnsi="Arial" w:cs="Arial"/>
          <w:color w:val="313131"/>
          <w:lang w:eastAsia="de-DE"/>
        </w:rPr>
      </w:pPr>
    </w:p>
    <w:p w14:paraId="6BCEF98A" w14:textId="77777777" w:rsidR="00E158B4" w:rsidRPr="00623F23" w:rsidRDefault="00E158B4" w:rsidP="00E158B4">
      <w:pPr>
        <w:shd w:val="clear" w:color="auto" w:fill="FFFFFF"/>
        <w:rPr>
          <w:rFonts w:ascii="Arial" w:eastAsia="Times New Roman" w:hAnsi="Arial" w:cs="Arial"/>
          <w:color w:val="313131"/>
          <w:lang w:eastAsia="de-DE"/>
        </w:rPr>
      </w:pPr>
    </w:p>
    <w:p w14:paraId="7E48131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01/21</w:t>
      </w:r>
    </w:p>
    <w:p w14:paraId="2E10A821"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00EC6F0"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E2377" w14:textId="77777777" w:rsidR="00097C97" w:rsidRDefault="00097C97" w:rsidP="00E158B4">
      <w:r>
        <w:separator/>
      </w:r>
    </w:p>
  </w:endnote>
  <w:endnote w:type="continuationSeparator" w:id="0">
    <w:p w14:paraId="3E0E61CB" w14:textId="77777777" w:rsidR="00097C97" w:rsidRDefault="00097C9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417F"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12D7B9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8EBB45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D8C4" w14:textId="77777777" w:rsidR="00097C97" w:rsidRDefault="00097C97" w:rsidP="00E158B4">
      <w:r>
        <w:separator/>
      </w:r>
    </w:p>
  </w:footnote>
  <w:footnote w:type="continuationSeparator" w:id="0">
    <w:p w14:paraId="7CB359C3" w14:textId="77777777" w:rsidR="00097C97" w:rsidRDefault="00097C9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97C97"/>
    <w:rsid w:val="00131B03"/>
    <w:rsid w:val="0029392A"/>
    <w:rsid w:val="00342C1A"/>
    <w:rsid w:val="003668C1"/>
    <w:rsid w:val="003B57EC"/>
    <w:rsid w:val="00481B36"/>
    <w:rsid w:val="005A23A6"/>
    <w:rsid w:val="00620B3E"/>
    <w:rsid w:val="006844EB"/>
    <w:rsid w:val="006F77B1"/>
    <w:rsid w:val="007225E0"/>
    <w:rsid w:val="00740358"/>
    <w:rsid w:val="007A3679"/>
    <w:rsid w:val="007B5C56"/>
    <w:rsid w:val="008033F4"/>
    <w:rsid w:val="00862CAE"/>
    <w:rsid w:val="009320F4"/>
    <w:rsid w:val="009463E1"/>
    <w:rsid w:val="009723F3"/>
    <w:rsid w:val="00A545EE"/>
    <w:rsid w:val="00AD3F32"/>
    <w:rsid w:val="00B906E8"/>
    <w:rsid w:val="00B90D4E"/>
    <w:rsid w:val="00C077F3"/>
    <w:rsid w:val="00CA1160"/>
    <w:rsid w:val="00D51C88"/>
    <w:rsid w:val="00DE54F5"/>
    <w:rsid w:val="00E07C66"/>
    <w:rsid w:val="00E158B4"/>
    <w:rsid w:val="00EE4091"/>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57D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481B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2021-01-13T07:44:00Z</dcterms:created>
  <dcterms:modified xsi:type="dcterms:W3CDTF">2021-01-13T07:44:00Z</dcterms:modified>
</cp:coreProperties>
</file>